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stylesWithEffects.xml" ContentType="application/vnd.ms-word.stylesWithEffects+xml"/>
  <Override PartName="/word/glossary/webSettings.xml" ContentType="application/vnd.openxmlformats-officedocument.wordprocessingml.webSetting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2023-05-05</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Sprendimas paskelbtas: TAR 2020-07-02, i. k. 2020-14881</w:t>
      </w:r>
    </w:p>
    <w:p>
      <w:pPr>
        <w:jc w:val="both"/>
        <w:rPr>
          <w:rFonts w:ascii="Times New Roman" w:hAnsi="Times New Roman"/>
          <w:sz w:val="20"/>
        </w:rPr>
      </w:pPr>
    </w:p>
    <w:p>
      <w:pPr>
        <w:suppressAutoHyphens/>
        <w:jc w:val="center"/>
        <w:rPr>
          <w:b/>
          <w:bCs/>
          <w:szCs w:val="24"/>
          <w:lang w:eastAsia="ar-SA"/>
        </w:rPr>
      </w:pPr>
      <w:r>
        <w:rPr>
          <w:b/>
          <w:bCs/>
          <w:lang w:eastAsia="lt-LT"/>
        </w:rPr>
        <w:drawing>
          <wp:inline distT="0" distB="0" distL="0" distR="0">
            <wp:extent cx="847725" cy="865505"/>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47725" cy="865505"/>
                    </a:xfrm>
                    <a:prstGeom prst="rect">
                      <a:avLst/>
                    </a:prstGeom>
                    <a:noFill/>
                  </pic:spPr>
                </pic:pic>
              </a:graphicData>
            </a:graphic>
          </wp:inline>
        </w:drawing>
      </w:r>
    </w:p>
    <w:p>
      <w:pPr>
        <w:suppressAutoHyphens/>
        <w:jc w:val="center"/>
        <w:rPr>
          <w:b/>
          <w:bCs/>
          <w:szCs w:val="24"/>
          <w:lang w:eastAsia="ar-SA"/>
        </w:rPr>
      </w:pPr>
      <w:r>
        <w:rPr>
          <w:b/>
          <w:bCs/>
          <w:szCs w:val="24"/>
          <w:lang w:eastAsia="ar-SA"/>
        </w:rPr>
        <w:t>ŠIAULIŲ MIESTO SAVIVALDYBĖS TARYBA</w:t>
      </w:r>
    </w:p>
    <w:p>
      <w:pPr>
        <w:suppressAutoHyphens/>
        <w:rPr>
          <w:b/>
          <w:bCs/>
          <w:szCs w:val="24"/>
          <w:lang w:eastAsia="ar-SA"/>
        </w:rPr>
      </w:pPr>
    </w:p>
    <w:p>
      <w:pPr>
        <w:jc w:val="center"/>
        <w:rPr>
          <w:b/>
        </w:rPr>
      </w:pPr>
      <w:r>
        <w:rPr>
          <w:b/>
        </w:rPr>
        <w:t>SPRENDIMAS</w:t>
      </w:r>
    </w:p>
    <w:p>
      <w:pPr>
        <w:tabs>
          <w:tab w:val="left" w:pos="1296"/>
          <w:tab w:val="center" w:pos="4819"/>
          <w:tab w:val="right" w:pos="9638"/>
        </w:tabs>
        <w:jc w:val="center"/>
        <w:rPr>
          <w:b/>
          <w:szCs w:val="24"/>
          <w:lang w:eastAsia="ar-SA"/>
        </w:rPr>
      </w:pPr>
      <w:r>
        <w:rPr>
          <w:b/>
          <w:caps/>
          <w:color w:val="000000"/>
          <w:szCs w:val="24"/>
        </w:rPr>
        <w:t>dĖL</w:t>
      </w:r>
      <w:r>
        <w:rPr>
          <w:color w:val="000000"/>
          <w:szCs w:val="24"/>
        </w:rPr>
        <w:t xml:space="preserve"> </w:t>
      </w:r>
      <w:r>
        <w:rPr>
          <w:b/>
          <w:szCs w:val="24"/>
          <w:lang w:eastAsia="ar-SA"/>
        </w:rPr>
        <w:t xml:space="preserve">ŠIAULIŲ MIESTO SAVIVALDYBĖS VISOS DIENOS MOKYKLOS </w:t>
      </w:r>
    </w:p>
    <w:p>
      <w:pPr>
        <w:tabs>
          <w:tab w:val="left" w:pos="1296"/>
          <w:tab w:val="center" w:pos="4819"/>
          <w:tab w:val="right" w:pos="9638"/>
        </w:tabs>
        <w:jc w:val="center"/>
        <w:rPr>
          <w:b/>
          <w:caps/>
          <w:color w:val="000000"/>
          <w:szCs w:val="24"/>
        </w:rPr>
      </w:pPr>
      <w:r>
        <w:rPr>
          <w:b/>
          <w:szCs w:val="24"/>
          <w:lang w:eastAsia="ar-SA"/>
        </w:rPr>
        <w:t xml:space="preserve">TVARKOS APRAŠO </w:t>
      </w:r>
      <w:r>
        <w:rPr>
          <w:b/>
          <w:caps/>
          <w:color w:val="000000"/>
          <w:szCs w:val="24"/>
          <w:lang w:eastAsia="ar-SA"/>
        </w:rPr>
        <w:t>PATVIRTINIMO</w:t>
      </w:r>
    </w:p>
    <w:p>
      <w:pPr>
        <w:jc w:val="center"/>
        <w:rPr>
          <w:b/>
          <w:caps/>
          <w:color w:val="000000"/>
          <w:szCs w:val="24"/>
        </w:rPr>
      </w:pPr>
    </w:p>
    <w:p>
      <w:pPr>
        <w:jc w:val="center"/>
        <w:rPr>
          <w:color w:val="000000"/>
          <w:szCs w:val="24"/>
        </w:rPr>
      </w:pPr>
      <w:r>
        <w:rPr>
          <w:color w:val="000000"/>
          <w:szCs w:val="24"/>
        </w:rPr>
        <w:t>2020 m. liepos 2 d. Nr. T-290</w:t>
      </w:r>
    </w:p>
    <w:p>
      <w:pPr>
        <w:keepNext/>
        <w:jc w:val="center"/>
        <w:outlineLvl w:val="1"/>
        <w:rPr>
          <w:color w:val="000000"/>
        </w:rPr>
      </w:pPr>
      <w:r>
        <w:rPr>
          <w:color w:val="000000"/>
        </w:rPr>
        <w:t>Šiauliai</w:t>
      </w:r>
    </w:p>
    <w:p>
      <w:pPr>
        <w:keepNext/>
        <w:jc w:val="center"/>
        <w:outlineLvl w:val="1"/>
        <w:rPr>
          <w:color w:val="000000"/>
        </w:rPr>
      </w:pPr>
    </w:p>
    <w:p>
      <w:pPr>
        <w:jc w:val="both"/>
        <w:rPr>
          <w:szCs w:val="24"/>
        </w:rPr>
      </w:pPr>
    </w:p>
    <w:p>
      <w:pPr>
        <w:ind w:firstLine="851"/>
        <w:jc w:val="both"/>
        <w:rPr>
          <w:szCs w:val="24"/>
        </w:rPr>
      </w:pPr>
      <w:r>
        <w:rPr>
          <w:szCs w:val="24"/>
        </w:rPr>
        <w:t>Vadovaudamasi Lietuvos Respublikos vietos savivaldos įstatymo 6 straipsnio 8 dalimi, 9 straipsnio 1 dalimi, Lietuvos Respublikos švietimo įstatymo 58 straipsnio 1 dalies 3 punktu, 70 straipsnio 7 dalimi, Šiaulių miesto savivaldybės taryba n u s p r e n d ž i a:</w:t>
      </w:r>
    </w:p>
    <w:p>
      <w:pPr>
        <w:ind w:firstLine="851"/>
        <w:jc w:val="both"/>
        <w:rPr>
          <w:szCs w:val="24"/>
        </w:rPr>
      </w:pPr>
      <w:r>
        <w:rPr>
          <w:szCs w:val="24"/>
        </w:rPr>
        <w:t>1</w:t>
      </w:r>
      <w:r>
        <w:rPr>
          <w:szCs w:val="24"/>
        </w:rPr>
        <w:t>. Patvirtinti Šiaulių miesto savivaldybės visos dienos mokyklos tvarkos aprašą (pridedama).</w:t>
      </w:r>
    </w:p>
    <w:p>
      <w:pPr>
        <w:ind w:firstLine="851"/>
        <w:jc w:val="both"/>
        <w:rPr>
          <w:szCs w:val="24"/>
        </w:rPr>
      </w:pPr>
      <w:r>
        <w:rPr>
          <w:szCs w:val="24"/>
        </w:rPr>
        <w:t>2</w:t>
      </w:r>
      <w:r>
        <w:rPr>
          <w:szCs w:val="24"/>
        </w:rPr>
        <w:t>. Nustatyti, kad Šiaulių miesto savivaldybės visos dienos mokyklos tvarkos aprašas įsigalioja nuo 2021 m. sausio 1 d.</w:t>
      </w:r>
    </w:p>
    <w:p>
      <w:pPr>
        <w:ind w:firstLine="851"/>
        <w:jc w:val="both"/>
        <w:rPr>
          <w:szCs w:val="24"/>
        </w:rPr>
      </w:pPr>
      <w:r>
        <w:rPr>
          <w:szCs w:val="24"/>
        </w:rPr>
        <w:t>3</w:t>
      </w:r>
      <w:r>
        <w:rPr>
          <w:szCs w:val="24"/>
        </w:rPr>
        <w:t xml:space="preserve">. Leisti Šiaulių „Rasos“ progimnazijai nuo 2020 m. rugsėjo 1 d. vykdyti Šiaulių miesto savivaldybės visos dienos mokyklos II modelio eksperimentą pagal Rekomendacijas dėl visos dienos mokyklos kūrimo ir veiklos organizavimo, patvirtintas Lietuvos Respublikos švietimo ir mokslo ministro 2018 m. birželio 26 d. įsakymu Nr. V-606 „Dėl Rekomendacijų dėl visos dienos mokyklos kūrimo ir veiklos organizavimo patvirtinimo“.  </w:t>
      </w:r>
    </w:p>
    <w:p>
      <w:pPr>
        <w:ind w:firstLine="851"/>
        <w:jc w:val="both"/>
        <w:rPr>
          <w:szCs w:val="24"/>
        </w:rPr>
      </w:pPr>
      <w:r>
        <w:rPr>
          <w:szCs w:val="24"/>
        </w:rPr>
        <w:t>Šis sprendimas ne vėliau kaip per vieną mėnesį nuo jo įteikimo dienos gali būti skundžiamas paduodant skundą Lietuvos administracinių ginčų komisijos Šiaulių apygardos skyriui adresu: Dvaro g. 81, Šiauliai, arba Regionų apygardos administraciniam teismui bet kuriuose šio teismo rūmuose.</w:t>
      </w:r>
    </w:p>
    <w:p>
      <w:pPr>
        <w:suppressAutoHyphens/>
        <w:jc w:val="both"/>
      </w:pPr>
    </w:p>
    <w:p>
      <w:pPr>
        <w:suppressAutoHyphens/>
        <w:jc w:val="both"/>
      </w:pPr>
    </w:p>
    <w:p>
      <w:pPr>
        <w:suppressAutoHyphens/>
        <w:jc w:val="both"/>
      </w:pPr>
    </w:p>
    <w:p>
      <w:pPr>
        <w:suppressAutoHyphens/>
        <w:jc w:val="both"/>
        <w:rPr>
          <w:szCs w:val="24"/>
          <w:lang w:eastAsia="ar-SA"/>
        </w:rPr>
      </w:pPr>
      <w:r>
        <w:rPr>
          <w:rFonts w:eastAsia="Lucida Sans Unicode"/>
          <w:color w:val="000000"/>
          <w:szCs w:val="24"/>
          <w:lang w:eastAsia="lt-LT"/>
        </w:rPr>
        <w:t>Savivaldybės meras</w:t>
        <w:tab/>
        <w:tab/>
        <w:tab/>
        <w:tab/>
        <w:tab/>
        <w:t xml:space="preserve"> </w:t>
        <w:tab/>
        <w:tab/>
        <w:tab/>
        <w:tab/>
        <w:tab/>
        <w:tab/>
        <w:tab/>
        <w:tab/>
        <w:tab/>
        <w:tab/>
        <w:tab/>
        <w:tab/>
        <w:tab/>
        <w:t xml:space="preserve"> Artūras Visockas</w:t>
      </w:r>
    </w:p>
    <w:p>
      <w:pPr>
        <w:tabs>
          <w:tab w:val="left" w:pos="540"/>
          <w:tab w:val="left" w:pos="1260"/>
        </w:tabs>
        <w:suppressAutoHyphens/>
        <w:jc w:val="both"/>
        <w:rPr>
          <w:szCs w:val="24"/>
          <w:lang w:eastAsia="ar-SA"/>
        </w:rPr>
        <w:sectPr>
          <w:headerReference w:type="even" r:id="rId15"/>
          <w:headerReference w:type="default" r:id="rId16"/>
          <w:footerReference w:type="even" r:id="rId17"/>
          <w:footerReference w:type="default" r:id="rId18"/>
          <w:headerReference w:type="first" r:id="rId19"/>
          <w:footerReference w:type="first" r:id="rId20"/>
          <w:footnotePr>
            <w:pos w:val="beneathText"/>
          </w:footnotePr>
          <w:pgSz w:w="11905" w:h="16837"/>
          <w:pgMar w:top="1134" w:right="565" w:bottom="1134" w:left="1701" w:header="567" w:footer="1134" w:gutter="0"/>
          <w:cols w:space="1296"/>
          <w:docGrid w:linePitch="360"/>
        </w:sectPr>
      </w:pPr>
    </w:p>
    <w:p>
      <w:pPr>
        <w:suppressAutoHyphens/>
        <w:ind w:left="4320" w:firstLine="720"/>
        <w:rPr>
          <w:szCs w:val="24"/>
          <w:lang w:eastAsia="ar-SA"/>
        </w:rPr>
      </w:pPr>
      <w:r>
        <w:rPr>
          <w:szCs w:val="24"/>
          <w:lang w:eastAsia="ar-SA"/>
        </w:rPr>
        <w:t>PATVIRTINTA</w:t>
      </w:r>
    </w:p>
    <w:p>
      <w:pPr>
        <w:suppressAutoHyphens/>
        <w:ind w:left="4320" w:firstLine="720"/>
        <w:jc w:val="both"/>
        <w:rPr>
          <w:szCs w:val="24"/>
          <w:lang w:eastAsia="ar-SA"/>
        </w:rPr>
      </w:pPr>
      <w:r>
        <w:rPr>
          <w:szCs w:val="24"/>
          <w:lang w:eastAsia="ar-SA"/>
        </w:rPr>
        <w:t>Šiaulių miesto savivaldybės tarybos</w:t>
      </w:r>
    </w:p>
    <w:p>
      <w:pPr>
        <w:suppressAutoHyphens/>
        <w:ind w:left="4320" w:firstLine="720"/>
        <w:jc w:val="both"/>
        <w:rPr>
          <w:szCs w:val="24"/>
          <w:lang w:eastAsia="ar-SA"/>
        </w:rPr>
      </w:pPr>
      <w:r>
        <w:rPr>
          <w:szCs w:val="24"/>
          <w:lang w:eastAsia="ar-SA"/>
        </w:rPr>
        <w:t>2020 m. liepos 2 d. sprendimu Nr. T-</w:t>
      </w:r>
      <w:r>
        <w:rPr>
          <w:color w:val="000000"/>
          <w:szCs w:val="24"/>
        </w:rPr>
        <w:t>290</w:t>
      </w:r>
    </w:p>
    <w:p>
      <w:pPr>
        <w:suppressAutoHyphens/>
        <w:ind w:left="5184"/>
        <w:rPr>
          <w:szCs w:val="24"/>
          <w:lang w:eastAsia="ar-SA"/>
        </w:rPr>
      </w:pPr>
    </w:p>
    <w:p>
      <w:pPr>
        <w:suppressAutoHyphens/>
        <w:ind w:left="5184"/>
        <w:rPr>
          <w:szCs w:val="24"/>
          <w:lang w:eastAsia="ar-SA"/>
        </w:rPr>
      </w:pPr>
    </w:p>
    <w:p>
      <w:pPr>
        <w:suppressAutoHyphens/>
        <w:jc w:val="center"/>
        <w:rPr>
          <w:szCs w:val="24"/>
          <w:lang w:eastAsia="ar-SA"/>
        </w:rPr>
      </w:pPr>
      <w:r>
        <w:rPr>
          <w:b/>
          <w:szCs w:val="24"/>
          <w:lang w:eastAsia="ar-SA"/>
        </w:rPr>
        <w:t>ŠIAULIŲ MIESTO SAVIVALDYBĖS VISOS DIENOS MOKYKLOS TVARKOS APRAŠAS</w:t>
      </w:r>
    </w:p>
    <w:p>
      <w:pPr>
        <w:suppressAutoHyphens/>
        <w:jc w:val="center"/>
        <w:rPr>
          <w:szCs w:val="24"/>
          <w:lang w:eastAsia="ar-SA"/>
        </w:rPr>
      </w:pPr>
    </w:p>
    <w:p>
      <w:pPr>
        <w:suppressAutoHyphens/>
        <w:jc w:val="center"/>
        <w:rPr>
          <w:b/>
          <w:szCs w:val="24"/>
          <w:lang w:eastAsia="ar-SA"/>
        </w:rPr>
      </w:pPr>
      <w:r>
        <w:rPr>
          <w:b/>
          <w:szCs w:val="24"/>
          <w:lang w:eastAsia="ar-SA"/>
        </w:rPr>
        <w:t>I</w:t>
      </w:r>
      <w:r>
        <w:rPr>
          <w:b/>
          <w:szCs w:val="24"/>
          <w:lang w:eastAsia="ar-SA"/>
        </w:rPr>
        <w:t xml:space="preserve"> SKYRIUS</w:t>
      </w:r>
    </w:p>
    <w:p>
      <w:pPr>
        <w:suppressAutoHyphens/>
        <w:jc w:val="center"/>
        <w:rPr>
          <w:b/>
          <w:szCs w:val="24"/>
          <w:lang w:eastAsia="ar-SA"/>
        </w:rPr>
      </w:pPr>
      <w:r>
        <w:rPr>
          <w:b/>
          <w:szCs w:val="24"/>
          <w:lang w:eastAsia="ar-SA"/>
        </w:rPr>
        <w:t>BENDROSIOS NUOSTATOS</w:t>
      </w:r>
    </w:p>
    <w:p>
      <w:pPr>
        <w:suppressAutoHyphens/>
        <w:jc w:val="center"/>
        <w:rPr>
          <w:b/>
          <w:color w:val="000000"/>
          <w:szCs w:val="24"/>
          <w:lang w:eastAsia="ar-SA"/>
        </w:rPr>
      </w:pPr>
    </w:p>
    <w:p>
      <w:pPr>
        <w:tabs>
          <w:tab w:val="left" w:pos="0"/>
          <w:tab w:val="left" w:pos="847"/>
        </w:tabs>
        <w:suppressAutoHyphens/>
        <w:ind w:firstLine="847"/>
        <w:jc w:val="both"/>
        <w:rPr>
          <w:color w:val="000000"/>
          <w:szCs w:val="24"/>
          <w:lang w:eastAsia="ar-SA"/>
        </w:rPr>
      </w:pPr>
      <w:r>
        <w:rPr>
          <w:color w:val="000000"/>
          <w:szCs w:val="24"/>
          <w:lang w:eastAsia="ar-SA"/>
        </w:rPr>
        <w:t>1</w:t>
      </w:r>
      <w:r>
        <w:rPr>
          <w:color w:val="000000"/>
          <w:szCs w:val="24"/>
          <w:lang w:eastAsia="ar-SA"/>
        </w:rPr>
        <w:t>. Šiaulių miesto savivaldybės visos dienos mokyklos tvarkos aprašas (toliau – Aprašas) nustato visos dienos mokyklos (toliau – VDM) tikslą ir uždavinius, grupių ir (ar) klasių formavimą, mokinių priėmimą ir veiklos organizavimą.</w:t>
      </w:r>
    </w:p>
    <w:p>
      <w:pPr>
        <w:tabs>
          <w:tab w:val="left" w:pos="0"/>
          <w:tab w:val="left" w:pos="847"/>
        </w:tabs>
        <w:suppressAutoHyphens/>
        <w:ind w:firstLine="847"/>
        <w:jc w:val="both"/>
        <w:rPr>
          <w:color w:val="000000"/>
          <w:szCs w:val="24"/>
          <w:lang w:eastAsia="ar-SA"/>
        </w:rPr>
      </w:pPr>
      <w:r>
        <w:rPr>
          <w:color w:val="000000"/>
          <w:szCs w:val="24"/>
          <w:lang w:eastAsia="ar-SA"/>
        </w:rPr>
        <w:t>2</w:t>
      </w:r>
      <w:r>
        <w:rPr>
          <w:color w:val="000000"/>
          <w:szCs w:val="24"/>
          <w:lang w:eastAsia="ar-SA"/>
        </w:rPr>
        <w:t>. Apraše vartojamos sąvokos:</w:t>
      </w:r>
    </w:p>
    <w:p>
      <w:pPr>
        <w:tabs>
          <w:tab w:val="left" w:pos="0"/>
          <w:tab w:val="left" w:pos="993"/>
        </w:tabs>
        <w:suppressAutoHyphens/>
        <w:ind w:firstLine="851"/>
        <w:jc w:val="both"/>
        <w:rPr>
          <w:color w:val="000000"/>
          <w:szCs w:val="24"/>
          <w:lang w:eastAsia="ar-SA"/>
        </w:rPr>
      </w:pPr>
      <w:r>
        <w:rPr>
          <w:color w:val="000000"/>
          <w:szCs w:val="24"/>
          <w:lang w:eastAsia="ar-SA"/>
        </w:rPr>
        <w:t>2.1</w:t>
      </w:r>
      <w:r>
        <w:rPr>
          <w:color w:val="000000"/>
          <w:szCs w:val="24"/>
          <w:lang w:eastAsia="ar-SA"/>
        </w:rPr>
        <w:t xml:space="preserve">. </w:t>
      </w:r>
      <w:r>
        <w:rPr>
          <w:b/>
          <w:color w:val="000000"/>
          <w:szCs w:val="24"/>
          <w:lang w:eastAsia="ar-SA"/>
        </w:rPr>
        <w:t>mokykla</w:t>
      </w:r>
      <w:r>
        <w:rPr>
          <w:color w:val="000000"/>
          <w:szCs w:val="24"/>
          <w:lang w:eastAsia="ar-SA"/>
        </w:rPr>
        <w:t xml:space="preserve"> – Šiaulių miesto savivaldybės bendrojo ugdymo įstaiga, įgyvendinanti pradinio ugdymo programą;</w:t>
      </w:r>
    </w:p>
    <w:p>
      <w:pPr>
        <w:tabs>
          <w:tab w:val="left" w:pos="0"/>
          <w:tab w:val="left" w:pos="993"/>
        </w:tabs>
        <w:suppressAutoHyphens/>
        <w:ind w:firstLine="851"/>
        <w:jc w:val="both"/>
        <w:rPr>
          <w:color w:val="000000"/>
          <w:szCs w:val="24"/>
          <w:lang w:eastAsia="ar-SA"/>
        </w:rPr>
      </w:pPr>
      <w:r>
        <w:rPr>
          <w:color w:val="000000"/>
          <w:szCs w:val="24"/>
          <w:lang w:eastAsia="ar-SA"/>
        </w:rPr>
        <w:t>2.2</w:t>
      </w:r>
      <w:r>
        <w:rPr>
          <w:color w:val="000000"/>
          <w:szCs w:val="24"/>
          <w:lang w:eastAsia="ar-SA"/>
        </w:rPr>
        <w:t xml:space="preserve">. </w:t>
      </w:r>
      <w:r>
        <w:rPr>
          <w:b/>
          <w:color w:val="000000"/>
          <w:szCs w:val="24"/>
          <w:lang w:eastAsia="ar-SA"/>
        </w:rPr>
        <w:t>visos dienos mokykla</w:t>
      </w:r>
      <w:r>
        <w:rPr>
          <w:color w:val="000000"/>
          <w:szCs w:val="24"/>
          <w:lang w:eastAsia="ar-SA"/>
        </w:rPr>
        <w:t xml:space="preserve"> – tai visą darbo dieną pagal pasirinktą modelį dirbanti mokykla, kurioje, atsižvelgiant į besimokančiųjų ir bendruomenės poreikius, užtikrinama formaliojo ir neformaliojo švietimo dermė, lanksčiai modeliuojamas ugdymo turinys, teikiama pagalba mokiniui ir mokinio šeimai;</w:t>
      </w:r>
    </w:p>
    <w:p>
      <w:pPr>
        <w:tabs>
          <w:tab w:val="left" w:pos="0"/>
          <w:tab w:val="left" w:pos="993"/>
        </w:tabs>
        <w:suppressAutoHyphens/>
        <w:ind w:firstLine="851"/>
        <w:jc w:val="both"/>
        <w:rPr>
          <w:b/>
          <w:color w:val="000000"/>
          <w:szCs w:val="24"/>
          <w:lang w:eastAsia="ar-SA"/>
        </w:rPr>
      </w:pPr>
      <w:r>
        <w:rPr>
          <w:color w:val="000000"/>
          <w:szCs w:val="24"/>
          <w:lang w:eastAsia="ar-SA"/>
        </w:rPr>
        <w:t>2.3</w:t>
      </w:r>
      <w:r>
        <w:rPr>
          <w:color w:val="000000"/>
          <w:szCs w:val="24"/>
          <w:lang w:eastAsia="ar-SA"/>
        </w:rPr>
        <w:t xml:space="preserve">. </w:t>
      </w:r>
      <w:r>
        <w:rPr>
          <w:b/>
          <w:color w:val="000000"/>
          <w:szCs w:val="24"/>
          <w:lang w:eastAsia="ar-SA"/>
        </w:rPr>
        <w:t>VDM pirmasis modelis</w:t>
      </w:r>
      <w:r>
        <w:rPr>
          <w:color w:val="000000"/>
          <w:szCs w:val="24"/>
          <w:lang w:eastAsia="ar-SA"/>
        </w:rPr>
        <w:t xml:space="preserve"> (toliau – VDM I) – formalusis švietimas vykdomas įprastai, po pamokų – veikla VDM grupėje, integruojančioje neformaliojo švietimo užsiėmimus; </w:t>
      </w:r>
    </w:p>
    <w:p>
      <w:pPr>
        <w:tabs>
          <w:tab w:val="left" w:pos="0"/>
          <w:tab w:val="left" w:pos="993"/>
        </w:tabs>
        <w:suppressAutoHyphens/>
        <w:ind w:firstLine="851"/>
        <w:jc w:val="both"/>
        <w:rPr>
          <w:b/>
          <w:color w:val="000000"/>
          <w:szCs w:val="24"/>
          <w:lang w:eastAsia="ar-SA"/>
        </w:rPr>
      </w:pPr>
      <w:r>
        <w:rPr>
          <w:color w:val="000000"/>
          <w:szCs w:val="24"/>
          <w:lang w:eastAsia="ar-SA"/>
        </w:rPr>
        <w:t>2.4</w:t>
      </w:r>
      <w:r>
        <w:rPr>
          <w:color w:val="000000"/>
          <w:szCs w:val="24"/>
          <w:lang w:eastAsia="ar-SA"/>
        </w:rPr>
        <w:t xml:space="preserve">. </w:t>
      </w:r>
      <w:r>
        <w:rPr>
          <w:b/>
          <w:color w:val="000000"/>
          <w:szCs w:val="24"/>
          <w:lang w:eastAsia="ar-SA"/>
        </w:rPr>
        <w:t>VDM antrasis modelis</w:t>
      </w:r>
      <w:r>
        <w:rPr>
          <w:color w:val="000000"/>
          <w:szCs w:val="24"/>
          <w:lang w:eastAsia="ar-SA"/>
        </w:rPr>
        <w:t xml:space="preserve"> (toliau – VDM II) – formalusis ir neformalusis švietimas tarpusavyje persidengia visą darbo dieną; </w:t>
      </w:r>
    </w:p>
    <w:p>
      <w:pPr>
        <w:tabs>
          <w:tab w:val="left" w:pos="0"/>
          <w:tab w:val="left" w:pos="993"/>
        </w:tabs>
        <w:suppressAutoHyphens/>
        <w:ind w:firstLine="851"/>
        <w:jc w:val="both"/>
        <w:rPr>
          <w:szCs w:val="24"/>
          <w:lang w:eastAsia="ar-SA"/>
        </w:rPr>
      </w:pPr>
      <w:r>
        <w:rPr>
          <w:color w:val="000000"/>
          <w:szCs w:val="24"/>
          <w:lang w:eastAsia="ar-SA"/>
        </w:rPr>
        <w:t>2.5</w:t>
      </w:r>
      <w:r>
        <w:rPr>
          <w:color w:val="000000"/>
          <w:szCs w:val="24"/>
          <w:lang w:eastAsia="ar-SA"/>
        </w:rPr>
        <w:t xml:space="preserve">. </w:t>
      </w:r>
      <w:r>
        <w:rPr>
          <w:b/>
          <w:color w:val="000000"/>
          <w:szCs w:val="24"/>
          <w:lang w:eastAsia="ar-SA"/>
        </w:rPr>
        <w:t>VDM grupė</w:t>
      </w:r>
      <w:r>
        <w:rPr>
          <w:color w:val="000000"/>
          <w:szCs w:val="24"/>
          <w:lang w:eastAsia="ar-SA"/>
        </w:rPr>
        <w:t xml:space="preserve"> – tai tėvų (globėjų) prašymų pagrindu suburta mokinių grupė, kurioje teikiamos ugdymo, priežiūros, švietimo pagalbos, laisvalaikio organizavimo paslaugos ir kuri formuojama įgyvendinant VDM I </w:t>
      </w:r>
      <w:r>
        <w:rPr>
          <w:szCs w:val="24"/>
          <w:lang w:eastAsia="ar-SA"/>
        </w:rPr>
        <w:t>modelį;</w:t>
      </w:r>
    </w:p>
    <w:p>
      <w:pPr>
        <w:tabs>
          <w:tab w:val="left" w:pos="0"/>
          <w:tab w:val="left" w:pos="993"/>
        </w:tabs>
        <w:suppressAutoHyphens/>
        <w:ind w:firstLine="851"/>
        <w:jc w:val="both"/>
        <w:rPr>
          <w:szCs w:val="24"/>
          <w:lang w:eastAsia="ar-SA"/>
        </w:rPr>
      </w:pPr>
      <w:r>
        <w:rPr>
          <w:color w:val="000000"/>
          <w:szCs w:val="24"/>
          <w:lang w:eastAsia="ar-SA"/>
        </w:rPr>
        <w:t>2.6</w:t>
      </w:r>
      <w:r>
        <w:rPr>
          <w:color w:val="000000"/>
          <w:szCs w:val="24"/>
          <w:lang w:eastAsia="ar-SA"/>
        </w:rPr>
        <w:t xml:space="preserve">. </w:t>
      </w:r>
      <w:r>
        <w:rPr>
          <w:b/>
          <w:color w:val="000000"/>
          <w:szCs w:val="24"/>
          <w:lang w:eastAsia="ar-SA"/>
        </w:rPr>
        <w:t>VDM klasė</w:t>
      </w:r>
      <w:r>
        <w:rPr>
          <w:color w:val="000000"/>
          <w:szCs w:val="24"/>
          <w:lang w:eastAsia="ar-SA"/>
        </w:rPr>
        <w:t xml:space="preserve"> – tai tėvų (globėjų) prašymų pagrindu suburta mokinių klasė, kurioje integruojamos formaliojo ir neformaliojo švietimo programos, vykdoma priežiūra ir kuri formuojama įgyvendinant VDM II </w:t>
      </w:r>
      <w:r>
        <w:rPr>
          <w:szCs w:val="24"/>
          <w:lang w:eastAsia="ar-SA"/>
        </w:rPr>
        <w:t>modelį;</w:t>
      </w:r>
    </w:p>
    <w:p>
      <w:pPr>
        <w:suppressAutoHyphens/>
        <w:ind w:firstLine="851"/>
        <w:jc w:val="both"/>
        <w:rPr>
          <w:color w:val="000000"/>
          <w:szCs w:val="24"/>
          <w:lang w:eastAsia="ar-SA"/>
        </w:rPr>
      </w:pPr>
      <w:r>
        <w:rPr>
          <w:color w:val="000000"/>
          <w:szCs w:val="24"/>
          <w:lang w:eastAsia="ar-SA"/>
        </w:rPr>
        <w:t>2.7</w:t>
      </w:r>
      <w:r>
        <w:rPr>
          <w:color w:val="000000"/>
          <w:szCs w:val="24"/>
          <w:lang w:eastAsia="ar-SA"/>
        </w:rPr>
        <w:t xml:space="preserve">. </w:t>
      </w:r>
      <w:r>
        <w:rPr>
          <w:b/>
          <w:color w:val="000000"/>
          <w:szCs w:val="24"/>
          <w:lang w:eastAsia="ar-SA"/>
        </w:rPr>
        <w:t>VDM grupės mokytojas ir (ar) klasės vadovas (kuratorius)</w:t>
      </w:r>
      <w:r>
        <w:rPr>
          <w:color w:val="000000"/>
          <w:szCs w:val="24"/>
          <w:lang w:eastAsia="ar-SA"/>
        </w:rPr>
        <w:t xml:space="preserve"> – pedagogas, švietimo pagalbos specialistas, paslaugų teikėjas, atitinkantis Lietuvos Respublikos teisės aktų nustatytus kvalifikacinius reikalavimus, arba specialistas, išklausęs pedagoginių-psichologinių žinių kursą;</w:t>
      </w:r>
    </w:p>
    <w:p>
      <w:pPr>
        <w:suppressAutoHyphens/>
        <w:ind w:firstLine="851"/>
        <w:jc w:val="both"/>
        <w:rPr>
          <w:color w:val="000000"/>
          <w:szCs w:val="24"/>
          <w:lang w:eastAsia="ar-SA"/>
        </w:rPr>
      </w:pPr>
      <w:r>
        <w:rPr>
          <w:color w:val="000000"/>
          <w:szCs w:val="24"/>
          <w:lang w:eastAsia="ar-SA"/>
        </w:rPr>
        <w:t>2.8</w:t>
      </w:r>
      <w:r>
        <w:rPr>
          <w:color w:val="000000"/>
          <w:szCs w:val="24"/>
          <w:lang w:eastAsia="ar-SA"/>
        </w:rPr>
        <w:t xml:space="preserve">. </w:t>
      </w:r>
      <w:r>
        <w:rPr>
          <w:b/>
          <w:color w:val="000000"/>
          <w:szCs w:val="24"/>
          <w:lang w:eastAsia="ar-SA"/>
        </w:rPr>
        <w:t xml:space="preserve">VDM grupės ir (ar) klasės vadovo (kuratoriaus), </w:t>
      </w:r>
      <w:r>
        <w:rPr>
          <w:b/>
          <w:szCs w:val="24"/>
          <w:lang w:eastAsia="ar-SA"/>
        </w:rPr>
        <w:t>mokytojo</w:t>
      </w:r>
      <w:r>
        <w:rPr>
          <w:b/>
          <w:color w:val="000000"/>
          <w:szCs w:val="24"/>
          <w:lang w:eastAsia="ar-SA"/>
        </w:rPr>
        <w:t xml:space="preserve"> padėjėjas</w:t>
      </w:r>
      <w:r>
        <w:rPr>
          <w:color w:val="000000"/>
          <w:szCs w:val="24"/>
          <w:lang w:eastAsia="ar-SA"/>
        </w:rPr>
        <w:t xml:space="preserve"> – nepedagoginis darbuotojas, ne žemesnio kaip vidurinio išsilavinimo, bendradarbiaudamas su klasėje dirbančiais mokytojais, klasės vadovu (kuratoriumi) ir kt. specialistais, teikia pagalbą mokiniui.</w:t>
      </w:r>
    </w:p>
    <w:p>
      <w:pPr>
        <w:suppressAutoHyphens/>
        <w:ind w:firstLine="851"/>
        <w:jc w:val="both"/>
        <w:rPr>
          <w:color w:val="000000"/>
          <w:szCs w:val="24"/>
          <w:lang w:eastAsia="ar-SA"/>
        </w:rPr>
      </w:pPr>
      <w:r>
        <w:rPr>
          <w:color w:val="000000"/>
          <w:szCs w:val="24"/>
          <w:lang w:eastAsia="ar-SA"/>
        </w:rPr>
        <w:t>3</w:t>
      </w:r>
      <w:r>
        <w:rPr>
          <w:color w:val="000000"/>
          <w:szCs w:val="24"/>
          <w:lang w:eastAsia="ar-SA"/>
        </w:rPr>
        <w:t>. Į VDM veiklą gali būti įtraukiami socialiniai partneriai, vietos bendruomenės nariai.</w:t>
      </w:r>
    </w:p>
    <w:p>
      <w:pPr>
        <w:suppressAutoHyphens/>
        <w:ind w:firstLine="851"/>
        <w:jc w:val="both"/>
        <w:rPr>
          <w:szCs w:val="24"/>
          <w:lang w:eastAsia="ar-SA"/>
        </w:rPr>
      </w:pPr>
      <w:r>
        <w:rPr>
          <w:color w:val="000000"/>
          <w:szCs w:val="24"/>
          <w:lang w:eastAsia="ar-SA"/>
        </w:rPr>
        <w:t>4</w:t>
      </w:r>
      <w:r>
        <w:rPr>
          <w:color w:val="000000"/>
          <w:szCs w:val="24"/>
          <w:lang w:eastAsia="ar-SA"/>
        </w:rPr>
        <w:t xml:space="preserve">. VDM savo veiklą grindžia Lietuvos Respublikos Konstitucija, Jungtinių Tautų </w:t>
      </w:r>
      <w:r>
        <w:rPr>
          <w:szCs w:val="24"/>
          <w:lang w:eastAsia="ar-SA"/>
        </w:rPr>
        <w:t xml:space="preserve">vaiko teisių konvencija, Lietuvos Respublikos Vyriausybės nutarimais, Lietuvos Respublikos švietimo įstatymu, Geros mokyklos koncepcija, Lietuvos Respublikos švietimo ir mokslo ministro 2018 m. birželio 26 d. įsakymu Nr. V-606 „Dėl Rekomendacijų dėl visos dienos mokyklos kūrimo ir veiklos organizavimo patvirtinimo“, kitais teisės aktais ir Aprašu. </w:t>
      </w:r>
    </w:p>
    <w:p>
      <w:pPr>
        <w:tabs>
          <w:tab w:val="left" w:pos="1843"/>
        </w:tabs>
        <w:suppressAutoHyphens/>
        <w:jc w:val="center"/>
        <w:rPr>
          <w:b/>
          <w:szCs w:val="24"/>
          <w:lang w:eastAsia="ar-SA"/>
        </w:rPr>
      </w:pPr>
    </w:p>
    <w:p>
      <w:pPr>
        <w:tabs>
          <w:tab w:val="left" w:pos="1843"/>
        </w:tabs>
        <w:suppressAutoHyphens/>
        <w:jc w:val="center"/>
        <w:rPr>
          <w:b/>
          <w:szCs w:val="24"/>
          <w:lang w:eastAsia="ar-SA"/>
        </w:rPr>
      </w:pPr>
      <w:r>
        <w:rPr>
          <w:b/>
          <w:szCs w:val="24"/>
          <w:lang w:eastAsia="ar-SA"/>
        </w:rPr>
        <w:t>II</w:t>
      </w:r>
      <w:r>
        <w:rPr>
          <w:b/>
          <w:szCs w:val="24"/>
          <w:lang w:eastAsia="ar-SA"/>
        </w:rPr>
        <w:t xml:space="preserve"> SKYRIUS</w:t>
      </w:r>
    </w:p>
    <w:p>
      <w:pPr>
        <w:tabs>
          <w:tab w:val="left" w:pos="1843"/>
        </w:tabs>
        <w:suppressAutoHyphens/>
        <w:jc w:val="center"/>
        <w:rPr>
          <w:b/>
          <w:szCs w:val="24"/>
          <w:lang w:eastAsia="ar-SA"/>
        </w:rPr>
      </w:pPr>
      <w:r>
        <w:rPr>
          <w:b/>
          <w:szCs w:val="24"/>
          <w:lang w:eastAsia="ar-SA"/>
        </w:rPr>
        <w:t>VDM VEIKLOS TIKSLAS IR UŽDAVINIAI</w:t>
      </w:r>
    </w:p>
    <w:p>
      <w:pPr>
        <w:tabs>
          <w:tab w:val="left" w:pos="1843"/>
        </w:tabs>
        <w:suppressAutoHyphens/>
        <w:jc w:val="center"/>
        <w:rPr>
          <w:b/>
          <w:szCs w:val="24"/>
          <w:lang w:eastAsia="ar-SA"/>
        </w:rPr>
      </w:pPr>
    </w:p>
    <w:p>
      <w:pPr>
        <w:tabs>
          <w:tab w:val="left" w:pos="0"/>
        </w:tabs>
        <w:suppressAutoHyphens/>
        <w:ind w:firstLine="851"/>
        <w:jc w:val="both"/>
        <w:rPr>
          <w:color w:val="000000"/>
          <w:szCs w:val="24"/>
          <w:lang w:eastAsia="ar-SA"/>
        </w:rPr>
      </w:pPr>
      <w:r>
        <w:rPr>
          <w:color w:val="000000"/>
          <w:szCs w:val="24"/>
          <w:lang w:eastAsia="ar-SA"/>
        </w:rPr>
        <w:t>5</w:t>
      </w:r>
      <w:r>
        <w:rPr>
          <w:color w:val="000000"/>
          <w:szCs w:val="24"/>
          <w:lang w:eastAsia="ar-SA"/>
        </w:rPr>
        <w:t>. Tikslas – sudaryti sąlygas kokybiškam, įtraukiam, socialiai teisingam ir lygias galimybes užtikrinančiam vaikų ugdymui(si) visą dieną saugioje aplinkoje.</w:t>
      </w:r>
    </w:p>
    <w:p>
      <w:pPr>
        <w:tabs>
          <w:tab w:val="left" w:pos="-142"/>
          <w:tab w:val="left" w:pos="0"/>
          <w:tab w:val="left" w:pos="993"/>
        </w:tabs>
        <w:suppressAutoHyphens/>
        <w:ind w:firstLine="851"/>
        <w:jc w:val="both"/>
        <w:rPr>
          <w:color w:val="000000"/>
          <w:szCs w:val="24"/>
          <w:lang w:eastAsia="ar-SA"/>
        </w:rPr>
      </w:pPr>
      <w:r>
        <w:rPr>
          <w:color w:val="000000"/>
          <w:szCs w:val="24"/>
          <w:lang w:eastAsia="ar-SA"/>
        </w:rPr>
        <w:t>6</w:t>
      </w:r>
      <w:r>
        <w:rPr>
          <w:color w:val="000000"/>
          <w:szCs w:val="24"/>
          <w:lang w:eastAsia="ar-SA"/>
        </w:rPr>
        <w:t>. Uždaviniai:</w:t>
      </w:r>
    </w:p>
    <w:p>
      <w:pPr>
        <w:tabs>
          <w:tab w:val="left" w:pos="-142"/>
          <w:tab w:val="left" w:pos="0"/>
          <w:tab w:val="left" w:pos="993"/>
        </w:tabs>
        <w:suppressAutoHyphens/>
        <w:ind w:firstLine="851"/>
        <w:jc w:val="both"/>
        <w:rPr>
          <w:color w:val="000000"/>
          <w:szCs w:val="24"/>
          <w:lang w:eastAsia="ar-SA"/>
        </w:rPr>
      </w:pPr>
      <w:r>
        <w:rPr>
          <w:color w:val="000000"/>
          <w:szCs w:val="24"/>
          <w:lang w:eastAsia="ar-SA"/>
        </w:rPr>
        <w:t>6.1</w:t>
      </w:r>
      <w:r>
        <w:rPr>
          <w:color w:val="000000"/>
          <w:szCs w:val="24"/>
          <w:lang w:eastAsia="ar-SA"/>
        </w:rPr>
        <w:t>. papildyti ugdymo turinį įvairiomis neformaliojo švietimo veiklomis, panaudojant ne tik mokyklos, bet ir kitas miesto erdves ir socialinių partnerių teikiamas galimybes;</w:t>
      </w:r>
    </w:p>
    <w:p>
      <w:pPr>
        <w:tabs>
          <w:tab w:val="left" w:pos="-142"/>
          <w:tab w:val="left" w:pos="0"/>
          <w:tab w:val="left" w:pos="993"/>
        </w:tabs>
        <w:suppressAutoHyphens/>
        <w:ind w:firstLine="851"/>
        <w:jc w:val="both"/>
        <w:rPr>
          <w:color w:val="000000"/>
          <w:szCs w:val="24"/>
          <w:lang w:eastAsia="ar-SA"/>
        </w:rPr>
      </w:pPr>
      <w:r>
        <w:rPr>
          <w:color w:val="000000"/>
          <w:szCs w:val="24"/>
          <w:lang w:eastAsia="ar-SA"/>
        </w:rPr>
        <w:t>6.2</w:t>
      </w:r>
      <w:r>
        <w:rPr>
          <w:color w:val="000000"/>
          <w:szCs w:val="24"/>
          <w:lang w:eastAsia="ar-SA"/>
        </w:rPr>
        <w:t>. skatinti mokyklų atvirumą ir socialinę partnerystę;</w:t>
      </w:r>
    </w:p>
    <w:p>
      <w:pPr>
        <w:tabs>
          <w:tab w:val="left" w:pos="-142"/>
          <w:tab w:val="left" w:pos="0"/>
          <w:tab w:val="left" w:pos="993"/>
        </w:tabs>
        <w:suppressAutoHyphens/>
        <w:ind w:firstLine="851"/>
        <w:jc w:val="both"/>
        <w:rPr>
          <w:color w:val="000000"/>
          <w:szCs w:val="24"/>
          <w:lang w:eastAsia="ar-SA"/>
        </w:rPr>
      </w:pPr>
      <w:r>
        <w:rPr>
          <w:color w:val="000000"/>
          <w:szCs w:val="24"/>
          <w:lang w:eastAsia="ar-SA"/>
        </w:rPr>
        <w:t>6.3</w:t>
      </w:r>
      <w:r>
        <w:rPr>
          <w:color w:val="000000"/>
          <w:szCs w:val="24"/>
          <w:lang w:eastAsia="ar-SA"/>
        </w:rPr>
        <w:t>. stiprinti formaliojo ir neformaliojo švietimo dermę;</w:t>
      </w:r>
    </w:p>
    <w:p>
      <w:pPr>
        <w:tabs>
          <w:tab w:val="left" w:pos="-142"/>
          <w:tab w:val="left" w:pos="0"/>
          <w:tab w:val="left" w:pos="993"/>
        </w:tabs>
        <w:suppressAutoHyphens/>
        <w:ind w:firstLine="851"/>
        <w:jc w:val="both"/>
        <w:rPr>
          <w:i/>
          <w:color w:val="000000"/>
          <w:szCs w:val="24"/>
          <w:lang w:eastAsia="ar-SA"/>
        </w:rPr>
      </w:pPr>
      <w:r>
        <w:rPr>
          <w:color w:val="000000"/>
          <w:szCs w:val="24"/>
          <w:lang w:eastAsia="ar-SA"/>
        </w:rPr>
        <w:t>6.4</w:t>
      </w:r>
      <w:r>
        <w:rPr>
          <w:color w:val="000000"/>
          <w:szCs w:val="24"/>
          <w:lang w:eastAsia="ar-SA"/>
        </w:rPr>
        <w:t>. skatinti mokyklas ieškoti inovatyvių ugdymo organizavimo būdų;</w:t>
      </w:r>
    </w:p>
    <w:p>
      <w:pPr>
        <w:tabs>
          <w:tab w:val="left" w:pos="0"/>
        </w:tabs>
        <w:suppressAutoHyphens/>
        <w:ind w:firstLine="851"/>
        <w:rPr>
          <w:color w:val="000000"/>
          <w:szCs w:val="24"/>
          <w:lang w:eastAsia="ar-SA"/>
        </w:rPr>
      </w:pPr>
      <w:r>
        <w:rPr>
          <w:color w:val="000000"/>
          <w:szCs w:val="24"/>
          <w:lang w:eastAsia="ar-SA"/>
        </w:rPr>
        <w:t>6.5</w:t>
      </w:r>
      <w:r>
        <w:rPr>
          <w:color w:val="000000"/>
          <w:szCs w:val="24"/>
          <w:lang w:eastAsia="ar-SA"/>
        </w:rPr>
        <w:t>. sudaryti galimybę mokinių tėvams (globėjams) derinti darbo ir šeimos įsipareigojimus.</w:t>
      </w:r>
    </w:p>
    <w:p>
      <w:pPr>
        <w:tabs>
          <w:tab w:val="left" w:pos="1080"/>
          <w:tab w:val="left" w:pos="2552"/>
        </w:tabs>
        <w:suppressAutoHyphens/>
        <w:jc w:val="center"/>
        <w:rPr>
          <w:b/>
          <w:color w:val="000000"/>
          <w:szCs w:val="24"/>
          <w:lang w:eastAsia="ar-SA"/>
        </w:rPr>
      </w:pPr>
    </w:p>
    <w:p>
      <w:pPr>
        <w:tabs>
          <w:tab w:val="left" w:pos="1080"/>
          <w:tab w:val="left" w:pos="2552"/>
        </w:tabs>
        <w:suppressAutoHyphens/>
        <w:jc w:val="center"/>
        <w:rPr>
          <w:b/>
          <w:color w:val="000000"/>
          <w:szCs w:val="24"/>
          <w:lang w:eastAsia="ar-SA"/>
        </w:rPr>
      </w:pPr>
      <w:r>
        <w:rPr>
          <w:b/>
          <w:color w:val="000000"/>
          <w:szCs w:val="24"/>
          <w:lang w:eastAsia="ar-SA"/>
        </w:rPr>
        <w:t>III</w:t>
      </w:r>
      <w:r>
        <w:rPr>
          <w:b/>
          <w:color w:val="000000"/>
          <w:szCs w:val="24"/>
          <w:lang w:eastAsia="ar-SA"/>
        </w:rPr>
        <w:t xml:space="preserve"> SKYRIUS</w:t>
      </w:r>
    </w:p>
    <w:p>
      <w:pPr>
        <w:tabs>
          <w:tab w:val="left" w:pos="1080"/>
          <w:tab w:val="left" w:pos="2552"/>
        </w:tabs>
        <w:suppressAutoHyphens/>
        <w:jc w:val="center"/>
        <w:rPr>
          <w:b/>
          <w:szCs w:val="24"/>
          <w:lang w:eastAsia="ar-SA"/>
        </w:rPr>
      </w:pPr>
      <w:r>
        <w:rPr>
          <w:b/>
          <w:szCs w:val="24"/>
          <w:lang w:eastAsia="ar-SA"/>
        </w:rPr>
        <w:t>VDM GRUPIŲ, KLASIŲ FORMAVIMAS IR MOKINIŲ PRIĖMIMAS</w:t>
      </w:r>
    </w:p>
    <w:p>
      <w:pPr>
        <w:tabs>
          <w:tab w:val="left" w:pos="1080"/>
          <w:tab w:val="left" w:pos="2552"/>
        </w:tabs>
        <w:suppressAutoHyphens/>
        <w:jc w:val="center"/>
        <w:rPr>
          <w:b/>
          <w:szCs w:val="24"/>
          <w:lang w:eastAsia="ar-SA"/>
        </w:rPr>
      </w:pPr>
    </w:p>
    <w:p>
      <w:pPr>
        <w:tabs>
          <w:tab w:val="left" w:pos="0"/>
        </w:tabs>
        <w:suppressAutoHyphens/>
        <w:ind w:firstLine="851"/>
        <w:jc w:val="both"/>
        <w:rPr>
          <w:strike/>
          <w:szCs w:val="24"/>
          <w:lang w:eastAsia="ar-SA"/>
        </w:rPr>
      </w:pPr>
      <w:r>
        <w:rPr>
          <w:szCs w:val="24"/>
          <w:lang w:eastAsia="ar-SA"/>
        </w:rPr>
        <w:t>7</w:t>
      </w:r>
      <w:r>
        <w:rPr>
          <w:szCs w:val="24"/>
          <w:lang w:eastAsia="ar-SA"/>
        </w:rPr>
        <w:t xml:space="preserve">. VDM grupė formuojama pagal mokyklos mokinių tėvų (globėjų) pateiktus prašymus, o VDM klasė – pagal tėvų prašymą-sutikimą, pateiktą iki einamųjų metų gegužės 31 d. Jeigu VDM grupėje ar klasėje yra laisvų vietų, prašymai priimami ištisus metus. </w:t>
      </w:r>
    </w:p>
    <w:p>
      <w:pPr>
        <w:tabs>
          <w:tab w:val="left" w:pos="0"/>
        </w:tabs>
        <w:suppressAutoHyphens/>
        <w:ind w:firstLine="851"/>
        <w:jc w:val="both"/>
        <w:rPr>
          <w:szCs w:val="24"/>
          <w:lang w:eastAsia="ar-SA"/>
        </w:rPr>
      </w:pPr>
      <w:r>
        <w:rPr>
          <w:szCs w:val="24"/>
          <w:lang w:eastAsia="ar-SA"/>
        </w:rPr>
        <w:t>8</w:t>
      </w:r>
      <w:r>
        <w:rPr>
          <w:szCs w:val="24"/>
          <w:lang w:eastAsia="ar-SA"/>
        </w:rPr>
        <w:t>. Mokinių skaičius VDM grupėje ar klasėje – ne daugiau kaip 24.</w:t>
      </w:r>
    </w:p>
    <w:p>
      <w:pPr>
        <w:ind w:firstLine="851"/>
        <w:jc w:val="both"/>
        <w:rPr>
          <w:szCs w:val="24"/>
          <w:lang w:eastAsia="ar-SA"/>
        </w:rPr>
      </w:pPr>
      <w:r>
        <w:rPr>
          <w:szCs w:val="24"/>
          <w:lang w:eastAsia="ar-SA"/>
        </w:rPr>
        <w:t>9</w:t>
      </w:r>
      <w:r>
        <w:rPr>
          <w:szCs w:val="24"/>
          <w:lang w:eastAsia="ar-SA"/>
        </w:rPr>
        <w:t>. Mokyklos direktorius, suderinęs su mokyklos taryba, iki einamųjų metų liepos 15 d. Šiaulių miesto savivaldybės (toliau – Savivaldybė) administracijos Švietimo skyriui (toliau – Švietimo skyrius) teikia prašymą dėl VDM grupių poreikio ir įgyvendinimo galimybių.</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3d1f780e26611ec8d9390588bf2de65">
        <w:r w:rsidRPr="00532B9F">
          <w:rPr>
            <w:rFonts w:ascii="Times New Roman" w:eastAsia="MS Mincho" w:hAnsi="Times New Roman"/>
            <w:sz w:val="20"/>
            <w:i/>
            <w:iCs/>
            <w:color w:val="0000FF" w:themeColor="hyperlink"/>
            <w:u w:val="single"/>
          </w:rPr>
          <w:t>T-261</w:t>
        </w:r>
      </w:fldSimple>
      <w:r>
        <w:rPr>
          <w:rFonts w:ascii="Times New Roman" w:eastAsia="MS Mincho" w:hAnsi="Times New Roman"/>
          <w:sz w:val="20"/>
          <w:i/>
          <w:iCs/>
        </w:rPr>
        <w:t>,
2022-06-02,
paskelbta TAR 2022-06-02, i. k. 2022-12070            </w:t>
      </w:r>
    </w:p>
    <w:p/>
    <w:p>
      <w:pPr>
        <w:tabs>
          <w:tab w:val="left" w:pos="0"/>
        </w:tabs>
        <w:suppressAutoHyphens/>
        <w:ind w:firstLine="851"/>
        <w:jc w:val="both"/>
        <w:rPr>
          <w:szCs w:val="24"/>
          <w:lang w:eastAsia="ar-SA"/>
        </w:rPr>
      </w:pPr>
      <w:r>
        <w:rPr>
          <w:szCs w:val="24"/>
          <w:lang w:eastAsia="ar-SA"/>
        </w:rPr>
        <w:t>10</w:t>
      </w:r>
      <w:r>
        <w:rPr>
          <w:szCs w:val="24"/>
          <w:lang w:eastAsia="ar-SA"/>
        </w:rPr>
        <w:t>. Mokyklos direktorius, suderinęs su mokyklos taryba, iki einamųjų metų liepos 15 d. teikia Švietimo skyriui paraišką dėl VDM klasės formavimo (1 priedas). Paraiškas vertina Šiaulių miesto savivaldybės švietimo taryba (toliau – Švietimo taryba).</w:t>
      </w:r>
    </w:p>
    <w:p>
      <w:pPr>
        <w:suppressAutoHyphens/>
        <w:ind w:firstLine="851"/>
        <w:jc w:val="both"/>
        <w:rPr>
          <w:szCs w:val="24"/>
          <w:lang w:eastAsia="ar-SA"/>
        </w:rPr>
      </w:pPr>
      <w:r>
        <w:rPr>
          <w:szCs w:val="24"/>
          <w:lang w:eastAsia="ar-SA"/>
        </w:rPr>
        <w:t>11</w:t>
      </w:r>
      <w:r>
        <w:rPr>
          <w:szCs w:val="24"/>
          <w:lang w:eastAsia="ar-SA"/>
        </w:rPr>
        <w:t>. Mokykla, įgyvendinanti VDM I modelį, turi atitikti šiuos kriterijus:</w:t>
      </w:r>
    </w:p>
    <w:p>
      <w:pPr>
        <w:suppressAutoHyphens/>
        <w:ind w:firstLine="851"/>
        <w:jc w:val="both"/>
        <w:rPr>
          <w:szCs w:val="24"/>
          <w:lang w:eastAsia="ar-SA"/>
        </w:rPr>
      </w:pPr>
      <w:r>
        <w:rPr>
          <w:szCs w:val="24"/>
          <w:lang w:eastAsia="ar-SA"/>
        </w:rPr>
        <w:t>11.1</w:t>
      </w:r>
      <w:r>
        <w:rPr>
          <w:szCs w:val="24"/>
          <w:lang w:eastAsia="ar-SA"/>
        </w:rPr>
        <w:t xml:space="preserve">. turi būti mokyklos tarybos pritarimas organizuoti VDM </w:t>
      </w:r>
      <w:r>
        <w:rPr>
          <w:rFonts w:eastAsia="Arial"/>
          <w:szCs w:val="24"/>
          <w:lang w:eastAsia="ar-SA"/>
        </w:rPr>
        <w:t xml:space="preserve">I modelio </w:t>
      </w:r>
      <w:r>
        <w:rPr>
          <w:szCs w:val="24"/>
          <w:lang w:eastAsia="ar-SA"/>
        </w:rPr>
        <w:t>veiklą;</w:t>
      </w:r>
    </w:p>
    <w:p>
      <w:pPr>
        <w:suppressAutoHyphens/>
        <w:ind w:firstLine="851"/>
        <w:jc w:val="both"/>
        <w:rPr>
          <w:szCs w:val="24"/>
          <w:lang w:eastAsia="ar-SA"/>
        </w:rPr>
      </w:pPr>
      <w:r>
        <w:rPr>
          <w:szCs w:val="24"/>
          <w:lang w:eastAsia="ar-SA"/>
        </w:rPr>
        <w:t>11.2</w:t>
      </w:r>
      <w:r>
        <w:rPr>
          <w:szCs w:val="24"/>
          <w:lang w:eastAsia="ar-SA"/>
        </w:rPr>
        <w:t>. turi būti suburta mokyklos specialistų komanda;</w:t>
      </w:r>
    </w:p>
    <w:p>
      <w:pPr>
        <w:suppressAutoHyphens/>
        <w:ind w:firstLine="851"/>
        <w:jc w:val="both"/>
        <w:rPr>
          <w:szCs w:val="24"/>
          <w:lang w:eastAsia="ar-SA"/>
        </w:rPr>
      </w:pPr>
      <w:r>
        <w:rPr>
          <w:szCs w:val="24"/>
          <w:lang w:eastAsia="ar-SA"/>
        </w:rPr>
        <w:t>11.3</w:t>
      </w:r>
      <w:r>
        <w:rPr>
          <w:szCs w:val="24"/>
          <w:lang w:eastAsia="ar-SA"/>
        </w:rPr>
        <w:t xml:space="preserve">. mokyklos aplinka turi būti tinkama formaliajam ir neformaliajam švietimui, individualiam ir grupiniam darbui, poilsiui, aktyviai fizinei ir kitai veiklai. </w:t>
      </w:r>
    </w:p>
    <w:p>
      <w:pPr>
        <w:suppressAutoHyphens/>
        <w:ind w:firstLine="851"/>
        <w:jc w:val="both"/>
        <w:rPr>
          <w:szCs w:val="24"/>
          <w:lang w:eastAsia="ar-SA"/>
        </w:rPr>
      </w:pPr>
      <w:r>
        <w:rPr>
          <w:szCs w:val="24"/>
          <w:lang w:eastAsia="ar-SA"/>
        </w:rPr>
        <w:t>12</w:t>
      </w:r>
      <w:r>
        <w:rPr>
          <w:szCs w:val="24"/>
          <w:lang w:eastAsia="ar-SA"/>
        </w:rPr>
        <w:t>. Mokykla, įgyvendinanti VDM II modelį, turi atitikti šiuos kriterijus (2 priedas):</w:t>
      </w:r>
      <w:r>
        <w:rPr>
          <w:color w:val="FF0000"/>
          <w:szCs w:val="24"/>
          <w:lang w:eastAsia="ar-SA"/>
        </w:rPr>
        <w:t xml:space="preserve"> </w:t>
      </w:r>
    </w:p>
    <w:p>
      <w:pPr>
        <w:suppressAutoHyphens/>
        <w:ind w:firstLine="851"/>
        <w:jc w:val="both"/>
        <w:rPr>
          <w:rFonts w:eastAsia="Arial"/>
          <w:szCs w:val="24"/>
          <w:lang w:eastAsia="ar-SA"/>
        </w:rPr>
      </w:pPr>
      <w:r>
        <w:rPr>
          <w:rFonts w:eastAsia="Arial"/>
          <w:szCs w:val="24"/>
          <w:lang w:eastAsia="ar-SA"/>
        </w:rPr>
        <w:t>12.1</w:t>
      </w:r>
      <w:r>
        <w:rPr>
          <w:rFonts w:eastAsia="Arial"/>
          <w:szCs w:val="24"/>
          <w:lang w:eastAsia="ar-SA"/>
        </w:rPr>
        <w:t xml:space="preserve">. </w:t>
      </w:r>
      <w:r>
        <w:rPr>
          <w:szCs w:val="24"/>
          <w:lang w:eastAsia="ar-SA"/>
        </w:rPr>
        <w:t xml:space="preserve">turi būti mokyklos </w:t>
      </w:r>
      <w:r>
        <w:rPr>
          <w:rFonts w:eastAsia="Arial"/>
          <w:szCs w:val="24"/>
          <w:lang w:eastAsia="ar-SA"/>
        </w:rPr>
        <w:t>tarybos pritarimas organizuoti VDM II modelio veiklą;</w:t>
      </w:r>
    </w:p>
    <w:p>
      <w:pPr>
        <w:suppressAutoHyphens/>
        <w:ind w:firstLine="851"/>
        <w:jc w:val="both"/>
        <w:rPr>
          <w:rFonts w:eastAsia="Arial"/>
          <w:color w:val="222222"/>
          <w:szCs w:val="24"/>
          <w:lang w:eastAsia="ar-SA"/>
        </w:rPr>
      </w:pPr>
      <w:r>
        <w:rPr>
          <w:rFonts w:eastAsia="Arial"/>
          <w:color w:val="222222"/>
          <w:szCs w:val="24"/>
          <w:lang w:eastAsia="ar-SA"/>
        </w:rPr>
        <w:t>12.2</w:t>
      </w:r>
      <w:r>
        <w:rPr>
          <w:rFonts w:eastAsia="Arial"/>
          <w:color w:val="222222"/>
          <w:szCs w:val="24"/>
          <w:lang w:eastAsia="ar-SA"/>
        </w:rPr>
        <w:t xml:space="preserve">. </w:t>
      </w:r>
      <w:r>
        <w:rPr>
          <w:szCs w:val="24"/>
          <w:lang w:eastAsia="ar-SA"/>
        </w:rPr>
        <w:t xml:space="preserve">turi būti </w:t>
      </w:r>
      <w:r>
        <w:rPr>
          <w:rFonts w:eastAsia="Arial"/>
          <w:color w:val="222222"/>
          <w:szCs w:val="24"/>
          <w:lang w:eastAsia="ar-SA"/>
        </w:rPr>
        <w:t>numatytas VDM II modelio tęstinumas vykdant pradinio ugdymo programą;</w:t>
      </w:r>
    </w:p>
    <w:p>
      <w:pPr>
        <w:suppressAutoHyphens/>
        <w:ind w:firstLine="851"/>
        <w:jc w:val="both"/>
        <w:rPr>
          <w:rFonts w:eastAsia="Arial"/>
          <w:color w:val="222222"/>
          <w:szCs w:val="24"/>
          <w:lang w:eastAsia="ar-SA"/>
        </w:rPr>
      </w:pPr>
      <w:r>
        <w:rPr>
          <w:rFonts w:eastAsia="Arial"/>
          <w:color w:val="222222"/>
          <w:szCs w:val="24"/>
          <w:lang w:eastAsia="ar-SA"/>
        </w:rPr>
        <w:t>12.3</w:t>
      </w:r>
      <w:r>
        <w:rPr>
          <w:rFonts w:eastAsia="Arial"/>
          <w:color w:val="222222"/>
          <w:szCs w:val="24"/>
          <w:lang w:eastAsia="ar-SA"/>
        </w:rPr>
        <w:t xml:space="preserve">. </w:t>
      </w:r>
      <w:r>
        <w:rPr>
          <w:szCs w:val="24"/>
          <w:lang w:eastAsia="ar-SA"/>
        </w:rPr>
        <w:t xml:space="preserve">turi būti </w:t>
      </w:r>
      <w:r>
        <w:rPr>
          <w:rFonts w:eastAsia="Arial"/>
          <w:color w:val="222222"/>
          <w:szCs w:val="24"/>
          <w:lang w:eastAsia="ar-SA"/>
        </w:rPr>
        <w:t xml:space="preserve">suburta mokyklos specialistų komanda; </w:t>
      </w:r>
    </w:p>
    <w:p>
      <w:pPr>
        <w:suppressAutoHyphens/>
        <w:ind w:firstLine="851"/>
        <w:jc w:val="both"/>
        <w:rPr>
          <w:rFonts w:eastAsia="Arial"/>
          <w:color w:val="222222"/>
          <w:szCs w:val="24"/>
          <w:lang w:eastAsia="ar-SA"/>
        </w:rPr>
      </w:pPr>
      <w:r>
        <w:rPr>
          <w:rFonts w:eastAsia="Arial"/>
          <w:color w:val="222222"/>
          <w:szCs w:val="24"/>
          <w:lang w:eastAsia="ar-SA"/>
        </w:rPr>
        <w:t>12.4</w:t>
      </w:r>
      <w:r>
        <w:rPr>
          <w:rFonts w:eastAsia="Arial"/>
          <w:color w:val="222222"/>
          <w:szCs w:val="24"/>
          <w:lang w:eastAsia="ar-SA"/>
        </w:rPr>
        <w:t xml:space="preserve">. mokyklos aplinka </w:t>
      </w:r>
      <w:r>
        <w:rPr>
          <w:szCs w:val="24"/>
          <w:lang w:eastAsia="ar-SA"/>
        </w:rPr>
        <w:t xml:space="preserve">turi būti </w:t>
      </w:r>
      <w:r>
        <w:rPr>
          <w:rFonts w:eastAsia="Arial"/>
          <w:color w:val="222222"/>
          <w:szCs w:val="24"/>
          <w:lang w:eastAsia="ar-SA"/>
        </w:rPr>
        <w:t xml:space="preserve">daugiafunkcė, tinkanti formaliajam ir neformaliajam švietimui, individualiam ir grupiniam darbui, poilsiui, aktyviai fizinei ir kitai veiklai; </w:t>
      </w:r>
    </w:p>
    <w:p>
      <w:pPr>
        <w:suppressAutoHyphens/>
        <w:ind w:firstLine="851"/>
        <w:jc w:val="both"/>
        <w:rPr>
          <w:szCs w:val="24"/>
          <w:lang w:eastAsia="ar-SA"/>
        </w:rPr>
      </w:pPr>
      <w:r>
        <w:rPr>
          <w:szCs w:val="24"/>
          <w:lang w:eastAsia="ar-SA"/>
        </w:rPr>
        <w:t>12.5</w:t>
      </w:r>
      <w:r>
        <w:rPr>
          <w:szCs w:val="24"/>
          <w:lang w:eastAsia="ar-SA"/>
        </w:rPr>
        <w:t>. turi būti socialinių partnerių tinklas (ne mažiau kaip 3) iš</w:t>
      </w:r>
      <w:r>
        <w:rPr>
          <w:color w:val="FF0000"/>
          <w:szCs w:val="24"/>
          <w:lang w:eastAsia="ar-SA"/>
        </w:rPr>
        <w:t xml:space="preserve"> </w:t>
      </w:r>
      <w:r>
        <w:rPr>
          <w:szCs w:val="24"/>
          <w:lang w:eastAsia="ar-SA"/>
        </w:rPr>
        <w:t>vaikų socialinę priežiūrą vykdančių institucijų, nevyriausybinių organizacijų, neformaliojo vaikų švietimo teikėjų, muziejų, bibliotekų, kitų švietimo, kultūros įstaigų;</w:t>
      </w:r>
    </w:p>
    <w:p>
      <w:pPr>
        <w:suppressAutoHyphens/>
        <w:ind w:firstLine="851"/>
        <w:jc w:val="both"/>
        <w:rPr>
          <w:color w:val="000000"/>
          <w:szCs w:val="24"/>
          <w:lang w:eastAsia="ar-SA"/>
        </w:rPr>
      </w:pPr>
      <w:r>
        <w:rPr>
          <w:color w:val="000000"/>
          <w:szCs w:val="24"/>
          <w:lang w:eastAsia="ar-SA"/>
        </w:rPr>
        <w:t>12.6</w:t>
      </w:r>
      <w:r>
        <w:rPr>
          <w:color w:val="000000"/>
          <w:szCs w:val="24"/>
          <w:lang w:eastAsia="ar-SA"/>
        </w:rPr>
        <w:t>. mokinių maitinimas turi būti organizuojamas švediško stalo principu pagal Estetiško maisto patiekimo rekomendacijas vaikų ugdymo įstaigoms.</w:t>
      </w:r>
    </w:p>
    <w:p>
      <w:pPr>
        <w:ind w:firstLine="851"/>
        <w:jc w:val="both"/>
        <w:rPr>
          <w:szCs w:val="24"/>
          <w:lang w:eastAsia="ar-SA"/>
        </w:rPr>
      </w:pPr>
      <w:r>
        <w:rPr>
          <w:szCs w:val="24"/>
          <w:lang w:eastAsia="ar-SA"/>
        </w:rPr>
        <w:t>13</w:t>
      </w:r>
      <w:r>
        <w:rPr>
          <w:szCs w:val="24"/>
          <w:lang w:eastAsia="ar-SA"/>
        </w:rPr>
        <w:t xml:space="preserve">. Mokyklų, kurios vykdys VDM veiklą, sąrašas tvirtinamas </w:t>
      </w:r>
      <w:r>
        <w:rPr>
          <w:szCs w:val="24"/>
        </w:rPr>
        <w:t>Savivaldybės mero potvarkiu</w:t>
      </w:r>
      <w:r>
        <w:rPr>
          <w:szCs w:val="24"/>
          <w:lang w:eastAsia="ar-SA"/>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88dc290ea6c11ed9978886e85107ab2">
        <w:r w:rsidRPr="00532B9F">
          <w:rPr>
            <w:rFonts w:ascii="Times New Roman" w:eastAsia="MS Mincho" w:hAnsi="Times New Roman"/>
            <w:sz w:val="20"/>
            <w:i/>
            <w:iCs/>
            <w:color w:val="0000FF" w:themeColor="hyperlink"/>
            <w:u w:val="single"/>
          </w:rPr>
          <w:t>T-212</w:t>
        </w:r>
      </w:fldSimple>
      <w:r>
        <w:rPr>
          <w:rFonts w:ascii="Times New Roman" w:eastAsia="MS Mincho" w:hAnsi="Times New Roman"/>
          <w:sz w:val="20"/>
          <w:i/>
          <w:iCs/>
        </w:rPr>
        <w:t>,
2023-05-04,
paskelbta TAR 2023-05-04, i. k. 2023-08514            </w:t>
      </w:r>
    </w:p>
    <w:p/>
    <w:p>
      <w:pPr>
        <w:suppressAutoHyphens/>
        <w:ind w:firstLine="851"/>
        <w:jc w:val="both"/>
        <w:rPr>
          <w:szCs w:val="24"/>
          <w:lang w:eastAsia="ar-SA"/>
        </w:rPr>
      </w:pPr>
      <w:r>
        <w:rPr>
          <w:szCs w:val="24"/>
          <w:lang w:eastAsia="ar-SA"/>
        </w:rPr>
        <w:t>14</w:t>
      </w:r>
      <w:r>
        <w:rPr>
          <w:szCs w:val="24"/>
          <w:lang w:eastAsia="ar-SA"/>
        </w:rPr>
        <w:t>. Mokykla su mokinio tėvais (globėjais) pasirašo sutartį dėl mokinio dalyvavimo VDM veikloje.</w:t>
      </w:r>
    </w:p>
    <w:p/>
    <w:p>
      <w:pPr>
        <w:suppressAutoHyphens/>
        <w:jc w:val="center"/>
        <w:rPr>
          <w:b/>
          <w:szCs w:val="24"/>
          <w:lang w:eastAsia="ar-SA"/>
        </w:rPr>
      </w:pPr>
      <w:r>
        <w:rPr>
          <w:b/>
          <w:szCs w:val="24"/>
          <w:lang w:eastAsia="ar-SA"/>
        </w:rPr>
        <w:t>IV</w:t>
      </w:r>
      <w:r>
        <w:rPr>
          <w:b/>
          <w:szCs w:val="24"/>
          <w:lang w:eastAsia="ar-SA"/>
        </w:rPr>
        <w:t xml:space="preserve"> SKYRIUS</w:t>
      </w:r>
    </w:p>
    <w:p>
      <w:pPr>
        <w:suppressAutoHyphens/>
        <w:jc w:val="center"/>
        <w:rPr>
          <w:color w:val="000000"/>
          <w:szCs w:val="24"/>
          <w:lang w:eastAsia="ar-SA"/>
        </w:rPr>
      </w:pPr>
      <w:r>
        <w:rPr>
          <w:b/>
          <w:color w:val="000000"/>
          <w:szCs w:val="24"/>
          <w:lang w:eastAsia="ar-SA"/>
        </w:rPr>
        <w:t xml:space="preserve">VDM  MODELIŲ VEIKLŲ ORGANIZAVIMAS</w:t>
      </w:r>
    </w:p>
    <w:p>
      <w:pPr>
        <w:tabs>
          <w:tab w:val="left" w:pos="0"/>
        </w:tabs>
        <w:suppressAutoHyphens/>
        <w:ind w:firstLine="851"/>
        <w:jc w:val="both"/>
        <w:rPr>
          <w:color w:val="000000"/>
          <w:szCs w:val="24"/>
          <w:lang w:eastAsia="ar-SA"/>
        </w:rPr>
      </w:pP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szCs w:val="24"/>
          <w:lang w:eastAsia="ar-SA"/>
        </w:rPr>
        <w:t>15</w:t>
      </w:r>
      <w:r>
        <w:rPr>
          <w:szCs w:val="24"/>
          <w:lang w:eastAsia="ar-SA"/>
        </w:rPr>
        <w:t xml:space="preserve">. </w:t>
      </w:r>
      <w:r>
        <w:rPr>
          <w:color w:val="000000"/>
          <w:szCs w:val="24"/>
          <w:lang w:eastAsia="ar-SA"/>
        </w:rPr>
        <w:t>VDM grupės ar klasės veikla organizuojama vadovaujantis Pradinio ugdymo programos bendruoju ugdymo planu ir mokyklos parengtu mokyklos ugdymo plano priedu „Visos dienos mokyklos veiklos organizavimas“.</w:t>
      </w:r>
    </w:p>
    <w:p>
      <w:pPr>
        <w:suppressAutoHyphens/>
        <w:ind w:firstLine="851"/>
        <w:jc w:val="both"/>
        <w:rPr>
          <w:strike/>
          <w:szCs w:val="24"/>
          <w:lang w:eastAsia="ar-SA"/>
        </w:rPr>
      </w:pPr>
      <w:r>
        <w:rPr>
          <w:szCs w:val="24"/>
          <w:lang w:eastAsia="ar-SA"/>
        </w:rPr>
        <w:t>16</w:t>
      </w:r>
      <w:r>
        <w:rPr>
          <w:szCs w:val="24"/>
          <w:lang w:eastAsia="ar-SA"/>
        </w:rPr>
        <w:t xml:space="preserve">. Rekomenduojamas VDM I modelio veiklos </w:t>
      </w:r>
      <w:r>
        <w:rPr>
          <w:color w:val="000000"/>
          <w:szCs w:val="24"/>
          <w:lang w:eastAsia="ar-SA"/>
        </w:rPr>
        <w:t>organizavimas: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3d1f780e26611ec8d9390588bf2de65">
        <w:r w:rsidRPr="00532B9F">
          <w:rPr>
            <w:rFonts w:ascii="Times New Roman" w:eastAsia="MS Mincho" w:hAnsi="Times New Roman"/>
            <w:sz w:val="20"/>
            <w:i/>
            <w:iCs/>
            <w:color w:val="0000FF" w:themeColor="hyperlink"/>
            <w:u w:val="single"/>
          </w:rPr>
          <w:t>T-261</w:t>
        </w:r>
      </w:fldSimple>
      <w:r>
        <w:rPr>
          <w:rFonts w:ascii="Times New Roman" w:eastAsia="MS Mincho" w:hAnsi="Times New Roman"/>
          <w:sz w:val="20"/>
          <w:i/>
          <w:iCs/>
        </w:rPr>
        <w:t>,
2022-06-02,
paskelbta TAR 2022-06-02, i. k. 2022-12070            </w:t>
      </w:r>
    </w:p>
    <w:p>
      <w:pPr>
        <w:suppressAutoHyphens/>
        <w:ind w:firstLine="851"/>
        <w:jc w:val="both"/>
        <w:rPr>
          <w:szCs w:val="24"/>
          <w:lang w:eastAsia="ar-SA"/>
        </w:rPr>
      </w:pPr>
      <w:r>
        <w:rPr>
          <w:szCs w:val="24"/>
          <w:lang w:eastAsia="ar-SA"/>
        </w:rPr>
        <w:t>16.1</w:t>
      </w:r>
      <w:r>
        <w:rPr>
          <w:szCs w:val="24"/>
          <w:lang w:eastAsia="ar-SA"/>
        </w:rPr>
        <w:t>. rytinėje</w:t>
      </w:r>
      <w:r>
        <w:rPr>
          <w:color w:val="FF0000"/>
          <w:szCs w:val="24"/>
          <w:lang w:eastAsia="ar-SA"/>
        </w:rPr>
        <w:t xml:space="preserve"> </w:t>
      </w:r>
      <w:r>
        <w:rPr>
          <w:szCs w:val="24"/>
          <w:lang w:eastAsia="ar-SA"/>
        </w:rPr>
        <w:t>dienos dalyje (8.00–13.30 val.) organizuojamas įprastas ugdymo procesas pagal pradinio ugdymo programą;</w:t>
      </w:r>
    </w:p>
    <w:p>
      <w:pPr>
        <w:suppressAutoHyphens/>
        <w:ind w:firstLine="851"/>
        <w:jc w:val="both"/>
        <w:rPr>
          <w:szCs w:val="24"/>
          <w:lang w:eastAsia="ar-SA"/>
        </w:rPr>
      </w:pPr>
      <w:r>
        <w:rPr>
          <w:szCs w:val="24"/>
          <w:lang w:eastAsia="ar-SA"/>
        </w:rPr>
        <w:t>16.2</w:t>
      </w:r>
      <w:r>
        <w:rPr>
          <w:szCs w:val="24"/>
          <w:lang w:eastAsia="ar-SA"/>
        </w:rPr>
        <w:t xml:space="preserve">. antroje dienos dalyje (13.30–17.30 val.) organizuojama </w:t>
      </w:r>
      <w:r>
        <w:rPr>
          <w:color w:val="000000"/>
          <w:szCs w:val="24"/>
          <w:lang w:eastAsia="ar-SA"/>
        </w:rPr>
        <w:t>VDM grupės</w:t>
      </w:r>
      <w:r>
        <w:rPr>
          <w:color w:val="FF0000"/>
          <w:szCs w:val="24"/>
          <w:lang w:eastAsia="ar-SA"/>
        </w:rPr>
        <w:t xml:space="preserve"> </w:t>
      </w:r>
      <w:r>
        <w:rPr>
          <w:szCs w:val="24"/>
          <w:lang w:eastAsia="ar-SA"/>
        </w:rPr>
        <w:t>veikla;</w:t>
      </w:r>
    </w:p>
    <w:p>
      <w:pPr>
        <w:pStyle w:val="PlainText"/>
        <w:ind w:firstLine="567"/>
        <w:jc w:val="both"/>
        <w:rPr>
          <w:rFonts w:ascii="Times New Roman" w:hAnsi="Times New Roman"/>
          <w:b/>
          <w:bCs/>
          <w:sz w:val="22"/>
        </w:rPr>
      </w:pPr>
      <w:r>
        <w:rPr>
          <w:rFonts w:ascii="Times New Roman" w:hAnsi="Times New Roman"/>
          <w:sz w:val="22"/>
        </w:rPr>
        <w:t>16.3</w:t>
      </w:r>
      <w:r>
        <w:rPr>
          <w:rFonts w:ascii="Times New Roman" w:hAnsi="Times New Roman"/>
          <w:sz w:val="22"/>
        </w:rPr>
        <w:t>.</w:t>
      </w:r>
      <w:r>
        <w:rPr>
          <w:rFonts w:ascii="Times New Roman" w:eastAsia="MS Mincho" w:hAnsi="Times New Roman"/>
          <w:sz w:val="20"/>
          <w:i/>
          <w:iCs/>
        </w:rPr>
        <w:t xml:space="preserve"> Neteko galios nuo 2022-06-03</w:t>
      </w:r>
    </w:p>
    <w:p>
      <w:pPr>
        <w:pStyle w:val="PlainText"/>
        <w:rPr>
          <w:rFonts w:ascii="Times New Roman" w:eastAsia="MS Mincho" w:hAnsi="Times New Roman"/>
          <w:sz w:val="20"/>
          <w:i/>
          <w:iCs/>
        </w:rPr>
      </w:pPr>
      <w:r>
        <w:rPr>
          <w:rFonts w:ascii="Times New Roman" w:eastAsia="MS Mincho" w:hAnsi="Times New Roman"/>
          <w:sz w:val="20"/>
          <w:i/>
          <w:iCs/>
        </w:rPr>
        <w:t>Papunkčio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3d1f780e26611ec8d9390588bf2de65">
        <w:r w:rsidRPr="00532B9F">
          <w:rPr>
            <w:rFonts w:ascii="Times New Roman" w:eastAsia="MS Mincho" w:hAnsi="Times New Roman"/>
            <w:sz w:val="20"/>
            <w:i/>
            <w:iCs/>
            <w:color w:val="0000FF" w:themeColor="hyperlink"/>
            <w:u w:val="single"/>
          </w:rPr>
          <w:t>T-261</w:t>
        </w:r>
      </w:fldSimple>
      <w:r>
        <w:rPr>
          <w:rFonts w:ascii="Times New Roman" w:eastAsia="MS Mincho" w:hAnsi="Times New Roman"/>
          <w:sz w:val="20"/>
          <w:i/>
          <w:iCs/>
        </w:rPr>
        <w:t>,
2022-06-02,
paskelbta TAR 2022-06-02, i. k. 2022-12070        </w:t>
      </w:r>
    </w:p>
    <w:p/>
    <w:p>
      <w:pPr>
        <w:suppressAutoHyphens/>
        <w:ind w:firstLine="851"/>
        <w:jc w:val="both"/>
        <w:rPr>
          <w:szCs w:val="24"/>
          <w:lang w:eastAsia="ar-SA"/>
        </w:rPr>
      </w:pPr>
      <w:r>
        <w:rPr>
          <w:szCs w:val="24"/>
          <w:lang w:eastAsia="ar-SA"/>
        </w:rPr>
        <w:t>16.4</w:t>
      </w:r>
      <w:r>
        <w:rPr>
          <w:szCs w:val="24"/>
          <w:lang w:eastAsia="ar-SA"/>
        </w:rPr>
        <w:t xml:space="preserve">. rekomenduojama </w:t>
      </w:r>
      <w:r>
        <w:rPr>
          <w:color w:val="000000"/>
          <w:szCs w:val="24"/>
          <w:lang w:eastAsia="ar-SA"/>
        </w:rPr>
        <w:t xml:space="preserve">VDM </w:t>
      </w:r>
      <w:r>
        <w:rPr>
          <w:szCs w:val="24"/>
          <w:lang w:eastAsia="ar-SA"/>
        </w:rPr>
        <w:t>grupės veikla (3 priedas).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17</w:t>
      </w:r>
      <w:r>
        <w:rPr>
          <w:color w:val="000000"/>
          <w:szCs w:val="24"/>
          <w:lang w:eastAsia="ar-SA"/>
        </w:rPr>
        <w:t xml:space="preserve">. VDM grupės veiklą organizuoja grupės mokytojas ir grupės mokytojo padėjėjas. VDM grupės mokytojo 0,5 pareigybės ir VDM grupės mokytojo padėjėjo 0,5 pareigybės finansuojamos iš Šiaulių miesto savivaldybės biudžeto (toliau – savivaldybės biudžetas) lėšų. Pareigybių darbo krūvis skirstomas pasirinktu santykiu.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3d1f780e26611ec8d9390588bf2de65">
        <w:r w:rsidRPr="00532B9F">
          <w:rPr>
            <w:rFonts w:ascii="Times New Roman" w:eastAsia="MS Mincho" w:hAnsi="Times New Roman"/>
            <w:sz w:val="20"/>
            <w:i/>
            <w:iCs/>
            <w:color w:val="0000FF" w:themeColor="hyperlink"/>
            <w:u w:val="single"/>
          </w:rPr>
          <w:t>T-261</w:t>
        </w:r>
      </w:fldSimple>
      <w:r>
        <w:rPr>
          <w:rFonts w:ascii="Times New Roman" w:eastAsia="MS Mincho" w:hAnsi="Times New Roman"/>
          <w:sz w:val="20"/>
          <w:i/>
          <w:iCs/>
        </w:rPr>
        <w:t>,
2022-06-02,
paskelbta TAR 2022-06-02, i. k. 2022-12070            </w:t>
      </w:r>
    </w:p>
    <w:p/>
    <w:p>
      <w:pPr>
        <w:suppressAutoHyphens/>
        <w:ind w:firstLine="851"/>
        <w:jc w:val="both"/>
        <w:rPr>
          <w:color w:val="000000"/>
          <w:szCs w:val="24"/>
          <w:lang w:eastAsia="ar-SA"/>
        </w:rPr>
      </w:pPr>
      <w:r>
        <w:rPr>
          <w:color w:val="000000"/>
          <w:szCs w:val="24"/>
          <w:lang w:eastAsia="ar-SA"/>
        </w:rPr>
        <w:t>18</w:t>
      </w:r>
      <w:r>
        <w:rPr>
          <w:color w:val="000000"/>
          <w:szCs w:val="24"/>
          <w:lang w:eastAsia="ar-SA"/>
        </w:rPr>
        <w:t xml:space="preserve">. VDM grupės mokytojas: </w:t>
      </w:r>
    </w:p>
    <w:p>
      <w:pPr>
        <w:suppressAutoHyphens/>
        <w:ind w:firstLine="851"/>
        <w:jc w:val="both"/>
        <w:rPr>
          <w:szCs w:val="24"/>
          <w:lang w:eastAsia="ar-SA"/>
        </w:rPr>
      </w:pPr>
      <w:r>
        <w:rPr>
          <w:szCs w:val="24"/>
          <w:lang w:eastAsia="ar-SA"/>
        </w:rPr>
        <w:t>18.1</w:t>
      </w:r>
      <w:r>
        <w:rPr>
          <w:szCs w:val="24"/>
          <w:lang w:eastAsia="ar-SA"/>
        </w:rPr>
        <w:t>. užtikrina mokinių saugumą ir laisvalaikį po pamokų mokyklos patalpose ir kitose ugdymui, edukacijai, kultūrai, poilsiui pritaikytose erdvėse;</w:t>
      </w:r>
    </w:p>
    <w:p>
      <w:pPr>
        <w:suppressAutoHyphens/>
        <w:ind w:firstLine="851"/>
        <w:jc w:val="both"/>
        <w:rPr>
          <w:szCs w:val="24"/>
          <w:lang w:eastAsia="ar-SA"/>
        </w:rPr>
      </w:pPr>
      <w:r>
        <w:rPr>
          <w:szCs w:val="24"/>
          <w:lang w:eastAsia="ar-SA"/>
        </w:rPr>
        <w:t>18.2</w:t>
      </w:r>
      <w:r>
        <w:rPr>
          <w:szCs w:val="24"/>
          <w:lang w:eastAsia="ar-SA"/>
        </w:rPr>
        <w:t>. organizuoja mokinių priežiūrą ir kryptingą veiklą;</w:t>
      </w:r>
    </w:p>
    <w:p>
      <w:pPr>
        <w:suppressAutoHyphens/>
        <w:ind w:firstLine="851"/>
        <w:jc w:val="both"/>
        <w:rPr>
          <w:szCs w:val="24"/>
          <w:lang w:eastAsia="ar-SA"/>
        </w:rPr>
      </w:pPr>
      <w:r>
        <w:rPr>
          <w:szCs w:val="24"/>
          <w:lang w:eastAsia="ar-SA"/>
        </w:rPr>
        <w:t>18.3</w:t>
      </w:r>
      <w:r>
        <w:rPr>
          <w:szCs w:val="24"/>
          <w:lang w:eastAsia="ar-SA"/>
        </w:rPr>
        <w:t>. sudaro sąlygas mokinių saviraiškos poreikiams tenkinti;</w:t>
      </w:r>
    </w:p>
    <w:p>
      <w:pPr>
        <w:suppressAutoHyphens/>
        <w:ind w:firstLine="851"/>
        <w:jc w:val="both"/>
        <w:rPr>
          <w:szCs w:val="24"/>
          <w:lang w:eastAsia="ar-SA"/>
        </w:rPr>
      </w:pPr>
      <w:r>
        <w:rPr>
          <w:szCs w:val="24"/>
          <w:lang w:eastAsia="ar-SA"/>
        </w:rPr>
        <w:t>18.4</w:t>
      </w:r>
      <w:r>
        <w:rPr>
          <w:szCs w:val="24"/>
          <w:lang w:eastAsia="ar-SA"/>
        </w:rPr>
        <w:t>. teikia pagalbą mokiniams ruošiant namų darbus;</w:t>
      </w:r>
    </w:p>
    <w:p>
      <w:pPr>
        <w:suppressAutoHyphens/>
        <w:ind w:firstLine="851"/>
        <w:jc w:val="both"/>
        <w:rPr>
          <w:szCs w:val="24"/>
          <w:lang w:eastAsia="ar-SA"/>
        </w:rPr>
      </w:pPr>
      <w:r>
        <w:rPr>
          <w:szCs w:val="24"/>
          <w:lang w:eastAsia="ar-SA"/>
        </w:rPr>
        <w:t>18.5</w:t>
      </w:r>
      <w:r>
        <w:rPr>
          <w:szCs w:val="24"/>
          <w:lang w:eastAsia="ar-SA"/>
        </w:rPr>
        <w:t>. bendradarbiauja su švietimo pagalbos mokiniui specialistais, socialiniais partneriais;</w:t>
      </w:r>
    </w:p>
    <w:p>
      <w:pPr>
        <w:suppressAutoHyphens/>
        <w:ind w:firstLine="851"/>
        <w:jc w:val="both"/>
        <w:rPr>
          <w:szCs w:val="24"/>
          <w:lang w:eastAsia="ar-SA"/>
        </w:rPr>
      </w:pPr>
      <w:r>
        <w:rPr>
          <w:szCs w:val="24"/>
          <w:lang w:eastAsia="ar-SA"/>
        </w:rPr>
        <w:t>18.6</w:t>
      </w:r>
      <w:r>
        <w:rPr>
          <w:szCs w:val="24"/>
          <w:lang w:eastAsia="ar-SA"/>
        </w:rPr>
        <w:t>. informuoja tėvus (globėjus) apie mokinių savijautą, sveikatą, elgesį, veiklą;</w:t>
      </w:r>
    </w:p>
    <w:p>
      <w:pPr>
        <w:suppressAutoHyphens/>
        <w:ind w:firstLine="851"/>
        <w:jc w:val="both"/>
        <w:rPr>
          <w:szCs w:val="24"/>
          <w:lang w:eastAsia="ar-SA"/>
        </w:rPr>
      </w:pPr>
      <w:r>
        <w:rPr>
          <w:szCs w:val="24"/>
          <w:lang w:eastAsia="ar-SA"/>
        </w:rPr>
        <w:t>18.7</w:t>
      </w:r>
      <w:r>
        <w:rPr>
          <w:szCs w:val="24"/>
          <w:lang w:eastAsia="ar-SA"/>
        </w:rPr>
        <w:t>. vykdo kitas su veikla susijusias funkcijas.</w:t>
      </w:r>
    </w:p>
    <w:p>
      <w:pPr>
        <w:suppressAutoHyphens/>
        <w:ind w:firstLine="851"/>
        <w:jc w:val="both"/>
        <w:rPr>
          <w:szCs w:val="24"/>
          <w:lang w:eastAsia="ar-SA"/>
        </w:rPr>
      </w:pPr>
      <w:r>
        <w:rPr>
          <w:szCs w:val="24"/>
          <w:lang w:eastAsia="ar-SA"/>
        </w:rPr>
        <w:t>19</w:t>
      </w:r>
      <w:r>
        <w:rPr>
          <w:szCs w:val="24"/>
          <w:lang w:eastAsia="ar-SA"/>
        </w:rPr>
        <w:t xml:space="preserve">. </w:t>
      </w:r>
      <w:r>
        <w:rPr>
          <w:color w:val="000000"/>
          <w:szCs w:val="24"/>
          <w:lang w:eastAsia="ar-SA"/>
        </w:rPr>
        <w:t>VDM g</w:t>
      </w:r>
      <w:r>
        <w:rPr>
          <w:szCs w:val="24"/>
          <w:lang w:eastAsia="ar-SA"/>
        </w:rPr>
        <w:t>rupės</w:t>
      </w:r>
      <w:r>
        <w:rPr>
          <w:color w:val="000000"/>
          <w:szCs w:val="24"/>
          <w:lang w:eastAsia="ar-SA"/>
        </w:rPr>
        <w:t xml:space="preserve"> mokytojo </w:t>
      </w:r>
      <w:r>
        <w:rPr>
          <w:szCs w:val="24"/>
          <w:lang w:eastAsia="ar-SA"/>
        </w:rPr>
        <w:t xml:space="preserve">padėjėjas: </w:t>
      </w:r>
    </w:p>
    <w:p>
      <w:pPr>
        <w:suppressAutoHyphens/>
        <w:ind w:firstLine="851"/>
        <w:jc w:val="both"/>
        <w:rPr>
          <w:szCs w:val="24"/>
          <w:lang w:eastAsia="ar-SA"/>
        </w:rPr>
      </w:pPr>
      <w:r>
        <w:rPr>
          <w:szCs w:val="24"/>
          <w:lang w:eastAsia="ar-SA"/>
        </w:rPr>
        <w:t>19.1</w:t>
      </w:r>
      <w:r>
        <w:rPr>
          <w:szCs w:val="24"/>
          <w:lang w:eastAsia="ar-SA"/>
        </w:rPr>
        <w:t xml:space="preserve">. padeda VDM grupės </w:t>
      </w:r>
      <w:r>
        <w:rPr>
          <w:color w:val="000000"/>
          <w:szCs w:val="24"/>
          <w:lang w:eastAsia="ar-SA"/>
        </w:rPr>
        <w:t>mokytojui</w:t>
      </w:r>
      <w:r>
        <w:rPr>
          <w:szCs w:val="24"/>
          <w:lang w:eastAsia="ar-SA"/>
        </w:rPr>
        <w:t xml:space="preserve"> organizuoti saugią mokinių priežiūrą grupės patalpose ir kitoje aplinkoje;</w:t>
      </w:r>
    </w:p>
    <w:p>
      <w:pPr>
        <w:suppressAutoHyphens/>
        <w:ind w:firstLine="851"/>
        <w:jc w:val="both"/>
        <w:rPr>
          <w:szCs w:val="24"/>
          <w:lang w:eastAsia="ar-SA"/>
        </w:rPr>
      </w:pPr>
      <w:r>
        <w:rPr>
          <w:szCs w:val="24"/>
          <w:lang w:eastAsia="ar-SA"/>
        </w:rPr>
        <w:t>19.2</w:t>
      </w:r>
      <w:r>
        <w:rPr>
          <w:szCs w:val="24"/>
          <w:lang w:eastAsia="ar-SA"/>
        </w:rPr>
        <w:t>. padeda mokiniams tinkamai naudotis ugdymui(si) skirta medžiaga ir priemonėmis;</w:t>
      </w:r>
    </w:p>
    <w:p>
      <w:pPr>
        <w:suppressAutoHyphens/>
        <w:ind w:firstLine="851"/>
        <w:jc w:val="both"/>
        <w:rPr>
          <w:szCs w:val="24"/>
          <w:lang w:eastAsia="ar-SA"/>
        </w:rPr>
      </w:pPr>
      <w:r>
        <w:rPr>
          <w:szCs w:val="24"/>
          <w:lang w:eastAsia="ar-SA"/>
        </w:rPr>
        <w:t>19.3</w:t>
      </w:r>
      <w:r>
        <w:rPr>
          <w:szCs w:val="24"/>
          <w:lang w:eastAsia="ar-SA"/>
        </w:rPr>
        <w:t xml:space="preserve">. </w:t>
      </w:r>
      <w:r>
        <w:rPr>
          <w:color w:val="000000"/>
          <w:szCs w:val="24"/>
          <w:lang w:eastAsia="ar-SA"/>
        </w:rPr>
        <w:t>lydi mokinius į veiklas, renginius už mokyklos ribų;</w:t>
      </w:r>
    </w:p>
    <w:p>
      <w:pPr>
        <w:suppressAutoHyphens/>
        <w:ind w:firstLine="851"/>
        <w:jc w:val="both"/>
        <w:rPr>
          <w:szCs w:val="24"/>
          <w:lang w:eastAsia="ar-SA"/>
        </w:rPr>
      </w:pPr>
      <w:r>
        <w:rPr>
          <w:szCs w:val="24"/>
          <w:lang w:eastAsia="ar-SA"/>
        </w:rPr>
        <w:t>19.4</w:t>
      </w:r>
      <w:r>
        <w:rPr>
          <w:szCs w:val="24"/>
          <w:lang w:eastAsia="ar-SA"/>
        </w:rPr>
        <w:t>. padeda mokiniams ruošti namų darbus;</w:t>
      </w:r>
    </w:p>
    <w:p>
      <w:pPr>
        <w:suppressAutoHyphens/>
        <w:ind w:firstLine="851"/>
        <w:jc w:val="both"/>
        <w:rPr>
          <w:color w:val="000000"/>
          <w:szCs w:val="24"/>
          <w:lang w:eastAsia="ar-SA"/>
        </w:rPr>
      </w:pPr>
      <w:r>
        <w:rPr>
          <w:szCs w:val="24"/>
          <w:lang w:eastAsia="ar-SA"/>
        </w:rPr>
        <w:t>19.5</w:t>
      </w:r>
      <w:r>
        <w:rPr>
          <w:szCs w:val="24"/>
          <w:lang w:eastAsia="ar-SA"/>
        </w:rPr>
        <w:t xml:space="preserve">. padeda </w:t>
      </w:r>
      <w:r>
        <w:rPr>
          <w:color w:val="000000"/>
          <w:szCs w:val="24"/>
          <w:lang w:eastAsia="ar-SA"/>
        </w:rPr>
        <w:t>mokytojui kurti grupės aplinką, pritaikytą mokinių laisvalaikiui ir kūrybai;</w:t>
      </w:r>
    </w:p>
    <w:p>
      <w:pPr>
        <w:suppressAutoHyphens/>
        <w:ind w:firstLine="851"/>
        <w:jc w:val="both"/>
        <w:rPr>
          <w:color w:val="000000"/>
          <w:szCs w:val="24"/>
          <w:lang w:eastAsia="ar-SA"/>
        </w:rPr>
      </w:pPr>
      <w:r>
        <w:rPr>
          <w:color w:val="000000"/>
          <w:szCs w:val="24"/>
          <w:lang w:eastAsia="ar-SA"/>
        </w:rPr>
        <w:t>19.6</w:t>
      </w:r>
      <w:r>
        <w:rPr>
          <w:color w:val="000000"/>
          <w:szCs w:val="24"/>
          <w:lang w:eastAsia="ar-SA"/>
        </w:rPr>
        <w:t>. atlieka kitą su ugdymu(si), savitarna, savitvarka, maitinimu(si), poilsiu susijusią veiklą;</w:t>
      </w:r>
    </w:p>
    <w:p>
      <w:pPr>
        <w:suppressAutoHyphens/>
        <w:ind w:firstLine="851"/>
        <w:jc w:val="both"/>
        <w:rPr>
          <w:color w:val="000000"/>
          <w:szCs w:val="24"/>
          <w:lang w:eastAsia="ar-SA"/>
        </w:rPr>
      </w:pPr>
      <w:r>
        <w:rPr>
          <w:color w:val="000000"/>
          <w:szCs w:val="24"/>
          <w:lang w:eastAsia="ar-SA"/>
        </w:rPr>
        <w:t>19.7</w:t>
      </w:r>
      <w:r>
        <w:rPr>
          <w:color w:val="000000"/>
          <w:szCs w:val="24"/>
          <w:lang w:eastAsia="ar-SA"/>
        </w:rPr>
        <w:t xml:space="preserve">. </w:t>
      </w:r>
      <w:r>
        <w:rPr>
          <w:color w:val="222222"/>
          <w:szCs w:val="24"/>
          <w:shd w:val="clear" w:color="auto" w:fill="FFFFFF"/>
          <w:lang w:eastAsia="ar-SA"/>
        </w:rPr>
        <w:t xml:space="preserve">paruošia grupės aplinką, erdves ugdymui(si), priima ir išleidžia vaikus, dalyvauja mokinių maitinimo(si) procese, po veiklos sutvarko patalpas ir aplinką;  </w:t>
      </w:r>
    </w:p>
    <w:p>
      <w:pPr>
        <w:suppressAutoHyphens/>
        <w:ind w:firstLine="851"/>
        <w:jc w:val="both"/>
        <w:rPr>
          <w:szCs w:val="24"/>
          <w:lang w:eastAsia="ar-SA"/>
        </w:rPr>
      </w:pPr>
      <w:r>
        <w:rPr>
          <w:color w:val="000000"/>
          <w:szCs w:val="24"/>
          <w:lang w:eastAsia="ar-SA"/>
        </w:rPr>
        <w:t>19.8</w:t>
      </w:r>
      <w:r>
        <w:rPr>
          <w:color w:val="000000"/>
          <w:szCs w:val="24"/>
          <w:lang w:eastAsia="ar-SA"/>
        </w:rPr>
        <w:t xml:space="preserve">. vykdo kitas mokytojo </w:t>
      </w:r>
      <w:r>
        <w:rPr>
          <w:szCs w:val="24"/>
          <w:lang w:eastAsia="ar-SA"/>
        </w:rPr>
        <w:t>pavestas funkcijas.</w:t>
      </w:r>
    </w:p>
    <w:p>
      <w:pPr>
        <w:suppressAutoHyphens/>
        <w:ind w:firstLine="851"/>
        <w:jc w:val="both"/>
        <w:rPr>
          <w:color w:val="000000"/>
          <w:szCs w:val="24"/>
          <w:lang w:eastAsia="ar-SA"/>
        </w:rPr>
      </w:pPr>
      <w:r>
        <w:rPr>
          <w:color w:val="000000"/>
          <w:szCs w:val="24"/>
          <w:lang w:eastAsia="ar-SA"/>
        </w:rPr>
        <w:t>20</w:t>
      </w:r>
      <w:r>
        <w:rPr>
          <w:color w:val="000000"/>
          <w:szCs w:val="24"/>
          <w:lang w:eastAsia="ar-SA"/>
        </w:rPr>
        <w:t>. VDM II modelio veiklos organizavimas:</w:t>
      </w:r>
    </w:p>
    <w:p>
      <w:pPr>
        <w:suppressAutoHyphens/>
        <w:ind w:firstLine="851"/>
        <w:jc w:val="both"/>
        <w:rPr>
          <w:szCs w:val="24"/>
          <w:lang w:eastAsia="ar-SA"/>
        </w:rPr>
      </w:pPr>
      <w:r>
        <w:rPr>
          <w:color w:val="000000"/>
          <w:szCs w:val="24"/>
          <w:lang w:eastAsia="ar-SA"/>
        </w:rPr>
        <w:t>20.1</w:t>
      </w:r>
      <w:r>
        <w:rPr>
          <w:color w:val="000000"/>
          <w:szCs w:val="24"/>
          <w:lang w:eastAsia="ar-SA"/>
        </w:rPr>
        <w:t xml:space="preserve">. veikla vykdoma 8.00–17.30 </w:t>
      </w:r>
      <w:r>
        <w:rPr>
          <w:szCs w:val="24"/>
          <w:lang w:eastAsia="ar-SA"/>
        </w:rPr>
        <w:t>val.:</w:t>
      </w:r>
    </w:p>
    <w:p>
      <w:pPr>
        <w:suppressAutoHyphens/>
        <w:ind w:firstLine="851"/>
        <w:jc w:val="both"/>
        <w:rPr>
          <w:color w:val="000000"/>
          <w:szCs w:val="24"/>
          <w:lang w:eastAsia="ar-SA"/>
        </w:rPr>
      </w:pPr>
      <w:r>
        <w:rPr>
          <w:color w:val="000000"/>
          <w:szCs w:val="24"/>
          <w:lang w:eastAsia="ar-SA"/>
        </w:rPr>
        <w:t>20.1.1</w:t>
      </w:r>
      <w:r>
        <w:rPr>
          <w:color w:val="000000"/>
          <w:szCs w:val="24"/>
          <w:lang w:eastAsia="ar-SA"/>
        </w:rPr>
        <w:t xml:space="preserve">. integruotas </w:t>
      </w:r>
      <w:r>
        <w:rPr>
          <w:szCs w:val="24"/>
          <w:lang w:eastAsia="ar-SA"/>
        </w:rPr>
        <w:t xml:space="preserve">ugdymas </w:t>
      </w:r>
      <w:r>
        <w:rPr>
          <w:color w:val="000000"/>
          <w:szCs w:val="24"/>
          <w:lang w:eastAsia="ar-SA"/>
        </w:rPr>
        <w:t>organizuojamas 8.00–16.00 val.;</w:t>
      </w:r>
    </w:p>
    <w:p>
      <w:pPr>
        <w:suppressAutoHyphens/>
        <w:ind w:firstLine="851"/>
        <w:jc w:val="both"/>
        <w:rPr>
          <w:color w:val="000000"/>
          <w:szCs w:val="24"/>
          <w:lang w:eastAsia="ar-SA"/>
        </w:rPr>
      </w:pPr>
      <w:r>
        <w:rPr>
          <w:color w:val="000000"/>
          <w:szCs w:val="24"/>
          <w:lang w:eastAsia="ar-SA"/>
        </w:rPr>
        <w:t>20.1.2</w:t>
      </w:r>
      <w:r>
        <w:rPr>
          <w:color w:val="000000"/>
          <w:szCs w:val="24"/>
          <w:lang w:eastAsia="ar-SA"/>
        </w:rPr>
        <w:t>. mokinių priežiūra vykdoma 16.00–17.30 val.;</w:t>
      </w:r>
    </w:p>
    <w:p>
      <w:pPr>
        <w:suppressAutoHyphens/>
        <w:ind w:firstLine="851"/>
        <w:jc w:val="both"/>
        <w:rPr>
          <w:color w:val="000000"/>
          <w:szCs w:val="24"/>
          <w:lang w:eastAsia="ar-SA"/>
        </w:rPr>
      </w:pPr>
      <w:r>
        <w:rPr>
          <w:color w:val="000000"/>
          <w:szCs w:val="24"/>
          <w:lang w:eastAsia="ar-SA"/>
        </w:rPr>
        <w:t>20.2</w:t>
      </w:r>
      <w:r>
        <w:rPr>
          <w:color w:val="000000"/>
          <w:szCs w:val="24"/>
          <w:lang w:eastAsia="ar-SA"/>
        </w:rPr>
        <w:t>. neformalusis švietimas integruojamas į formalųjį švietimą ir išdėstomas per visą dieną;</w:t>
      </w:r>
    </w:p>
    <w:p>
      <w:pPr>
        <w:suppressAutoHyphens/>
        <w:ind w:firstLine="851"/>
        <w:jc w:val="both"/>
        <w:rPr>
          <w:color w:val="000000"/>
          <w:szCs w:val="24"/>
          <w:lang w:eastAsia="ar-SA"/>
        </w:rPr>
      </w:pPr>
      <w:r>
        <w:rPr>
          <w:color w:val="000000"/>
          <w:szCs w:val="24"/>
          <w:lang w:eastAsia="ar-SA"/>
        </w:rPr>
        <w:t>20.3</w:t>
      </w:r>
      <w:r>
        <w:rPr>
          <w:color w:val="000000"/>
          <w:szCs w:val="24"/>
          <w:lang w:eastAsia="ar-SA"/>
        </w:rPr>
        <w:t xml:space="preserve">. </w:t>
      </w:r>
      <w:r>
        <w:rPr>
          <w:szCs w:val="24"/>
          <w:lang w:eastAsia="ar-SA"/>
        </w:rPr>
        <w:t>mokymasis</w:t>
      </w:r>
      <w:r>
        <w:rPr>
          <w:color w:val="000000"/>
          <w:szCs w:val="24"/>
          <w:lang w:eastAsia="ar-SA"/>
        </w:rPr>
        <w:t xml:space="preserve"> vyksta tarpdalykinių integruotų projektų ir (ar) pamokos forma; pamokų trukmė ir jų išdėstymas per savaitę gali skirtis;</w:t>
      </w:r>
    </w:p>
    <w:p>
      <w:pPr>
        <w:suppressAutoHyphens/>
        <w:ind w:firstLine="851"/>
        <w:jc w:val="both"/>
        <w:rPr>
          <w:color w:val="000000"/>
          <w:szCs w:val="24"/>
          <w:lang w:eastAsia="ar-SA"/>
        </w:rPr>
      </w:pPr>
      <w:r>
        <w:rPr>
          <w:color w:val="000000"/>
          <w:szCs w:val="24"/>
          <w:lang w:eastAsia="ar-SA"/>
        </w:rPr>
        <w:t>20.4</w:t>
      </w:r>
      <w:r>
        <w:rPr>
          <w:color w:val="000000"/>
          <w:szCs w:val="24"/>
          <w:lang w:eastAsia="ar-SA"/>
        </w:rPr>
        <w:t>. veikla vykdoma skirtingose fizinėse aplinkose: mokykloje ir jos teritorijoje, kitose ugdymui, edukacijai, kultūrai, poilsiui, pramogoms vykdyti pritaikytose erdvėse – parkuose, muziejuose, bibliotekose, dienos centruose, įmonėse ir kt.;</w:t>
      </w:r>
    </w:p>
    <w:p>
      <w:pPr>
        <w:suppressAutoHyphens/>
        <w:ind w:left="131" w:firstLine="720"/>
        <w:rPr>
          <w:color w:val="000000"/>
          <w:szCs w:val="24"/>
          <w:lang w:eastAsia="ar-SA"/>
        </w:rPr>
      </w:pPr>
      <w:r>
        <w:rPr>
          <w:color w:val="000000"/>
          <w:szCs w:val="24"/>
          <w:lang w:eastAsia="ar-SA"/>
        </w:rPr>
        <w:t>20.5</w:t>
      </w:r>
      <w:r>
        <w:rPr>
          <w:color w:val="000000"/>
          <w:szCs w:val="24"/>
          <w:lang w:eastAsia="ar-SA"/>
        </w:rPr>
        <w:t xml:space="preserve">. </w:t>
      </w:r>
      <w:r>
        <w:rPr>
          <w:szCs w:val="24"/>
          <w:lang w:eastAsia="ar-SA"/>
        </w:rPr>
        <w:t xml:space="preserve">rekomenduojama </w:t>
      </w:r>
      <w:r>
        <w:rPr>
          <w:color w:val="000000"/>
          <w:szCs w:val="24"/>
          <w:lang w:eastAsia="ar-SA"/>
        </w:rPr>
        <w:t xml:space="preserve">VDM </w:t>
      </w:r>
      <w:r>
        <w:rPr>
          <w:szCs w:val="24"/>
          <w:lang w:eastAsia="ar-SA"/>
        </w:rPr>
        <w:t>klasės veikla (4 priedas).</w:t>
      </w:r>
    </w:p>
    <w:p>
      <w:pPr>
        <w:suppressAutoHyphens/>
        <w:ind w:firstLine="851"/>
        <w:jc w:val="both"/>
        <w:rPr>
          <w:color w:val="000000"/>
          <w:szCs w:val="24"/>
          <w:lang w:eastAsia="ar-SA"/>
        </w:rPr>
      </w:pPr>
      <w:r>
        <w:rPr>
          <w:color w:val="000000"/>
          <w:szCs w:val="24"/>
          <w:lang w:eastAsia="ar-SA"/>
        </w:rPr>
        <w:t>21</w:t>
      </w:r>
      <w:r>
        <w:rPr>
          <w:color w:val="000000"/>
          <w:szCs w:val="24"/>
          <w:lang w:eastAsia="ar-SA"/>
        </w:rPr>
        <w:t>. VDM klasės veiklą organizuoja klasės vadovas (kuratorius) (0,5 pareigybės) ir klasės vadovo (kuratoriaus) padėjėjas (1 pareigybė):</w:t>
      </w:r>
    </w:p>
    <w:p>
      <w:pPr>
        <w:suppressAutoHyphens/>
        <w:ind w:firstLine="851"/>
        <w:jc w:val="both"/>
        <w:rPr>
          <w:szCs w:val="24"/>
          <w:lang w:eastAsia="ar-SA"/>
        </w:rPr>
      </w:pPr>
      <w:r>
        <w:rPr>
          <w:color w:val="000000"/>
          <w:szCs w:val="24"/>
          <w:lang w:eastAsia="ar-SA"/>
        </w:rPr>
        <w:t>21.1</w:t>
      </w:r>
      <w:r>
        <w:rPr>
          <w:color w:val="000000"/>
          <w:szCs w:val="24"/>
          <w:lang w:eastAsia="ar-SA"/>
        </w:rPr>
        <w:t xml:space="preserve">. klasės vadovo (kuratoriaus) kaip pedagogo pareigybė finansuojama </w:t>
      </w:r>
      <w:r>
        <w:rPr>
          <w:szCs w:val="24"/>
          <w:lang w:eastAsia="ar-SA"/>
        </w:rPr>
        <w:t xml:space="preserve">iš savivaldybės biudžeto </w:t>
      </w:r>
      <w:r>
        <w:rPr>
          <w:color w:val="000000"/>
          <w:szCs w:val="24"/>
          <w:lang w:eastAsia="ar-SA"/>
        </w:rPr>
        <w:t>(0,5 pareigybės</w:t>
      </w:r>
      <w:r>
        <w:rPr>
          <w:szCs w:val="24"/>
          <w:lang w:eastAsia="ar-SA"/>
        </w:rPr>
        <w:t>) lėšų;</w:t>
      </w:r>
    </w:p>
    <w:p>
      <w:pPr>
        <w:suppressAutoHyphens/>
        <w:ind w:firstLine="851"/>
        <w:jc w:val="both"/>
        <w:rPr>
          <w:szCs w:val="24"/>
          <w:lang w:eastAsia="ar-SA"/>
        </w:rPr>
      </w:pPr>
      <w:r>
        <w:rPr>
          <w:szCs w:val="24"/>
          <w:lang w:eastAsia="ar-SA"/>
        </w:rPr>
        <w:t>21.2</w:t>
      </w:r>
      <w:r>
        <w:rPr>
          <w:szCs w:val="24"/>
          <w:lang w:eastAsia="ar-SA"/>
        </w:rPr>
        <w:t xml:space="preserve">. </w:t>
      </w:r>
      <w:r>
        <w:rPr>
          <w:color w:val="000000"/>
          <w:szCs w:val="24"/>
          <w:lang w:eastAsia="ar-SA"/>
        </w:rPr>
        <w:t xml:space="preserve">klasės vadovo (kuratoriaus) padėjėjo etatas finansuojamas iš savivaldybės biudžeto </w:t>
      </w:r>
      <w:r>
        <w:rPr>
          <w:szCs w:val="24"/>
          <w:lang w:eastAsia="ar-SA"/>
        </w:rPr>
        <w:t>lėšų.</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w:t>
      </w:r>
      <w:r>
        <w:rPr>
          <w:color w:val="000000"/>
          <w:szCs w:val="24"/>
          <w:lang w:eastAsia="ar-SA"/>
        </w:rPr>
        <w:t xml:space="preserve">. VDM klasės vadovas (kuratorius): </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22.1</w:t>
      </w:r>
      <w:r>
        <w:rPr>
          <w:color w:val="000000"/>
          <w:szCs w:val="24"/>
          <w:lang w:eastAsia="ar-SA"/>
        </w:rPr>
        <w:t>. organizuoja ir koordinuoja klasės veiklą;</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22.2</w:t>
      </w:r>
      <w:r>
        <w:rPr>
          <w:color w:val="000000"/>
          <w:szCs w:val="24"/>
          <w:lang w:eastAsia="ar-SA"/>
        </w:rPr>
        <w:t>. rengia savaitės veiklos planą;</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szCs w:val="24"/>
          <w:lang w:eastAsia="ar-SA"/>
        </w:rPr>
      </w:pPr>
      <w:r>
        <w:rPr>
          <w:szCs w:val="24"/>
          <w:lang w:eastAsia="ar-SA"/>
        </w:rPr>
        <w:t>22.3</w:t>
      </w:r>
      <w:r>
        <w:rPr>
          <w:szCs w:val="24"/>
          <w:lang w:eastAsia="ar-SA"/>
        </w:rPr>
        <w:t>. veda klasės valandėles ir prevencinių programų užsiėmimus;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szCs w:val="24"/>
          <w:lang w:eastAsia="ar-SA"/>
        </w:rPr>
      </w:pPr>
      <w:r>
        <w:rPr>
          <w:szCs w:val="24"/>
          <w:lang w:eastAsia="ar-SA"/>
        </w:rPr>
        <w:t>22.4</w:t>
      </w:r>
      <w:r>
        <w:rPr>
          <w:szCs w:val="24"/>
          <w:lang w:eastAsia="ar-SA"/>
        </w:rPr>
        <w:t>. kuria klasės ugdomąją aplinką, parenka priemones;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22.5</w:t>
      </w:r>
      <w:r>
        <w:rPr>
          <w:color w:val="000000"/>
          <w:szCs w:val="24"/>
          <w:lang w:eastAsia="ar-SA"/>
        </w:rPr>
        <w:t xml:space="preserve">. koordinuoja </w:t>
      </w:r>
      <w:r>
        <w:rPr>
          <w:szCs w:val="24"/>
          <w:lang w:eastAsia="ar-SA"/>
        </w:rPr>
        <w:t>VDM</w:t>
      </w:r>
      <w:r>
        <w:rPr>
          <w:color w:val="000000"/>
          <w:szCs w:val="24"/>
          <w:lang w:eastAsia="ar-SA"/>
        </w:rPr>
        <w:t xml:space="preserve"> klasėje dirbančių mokytojų, pagalbos specialistų, kviestinių specialistų, savanorių darbą;</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22.6</w:t>
      </w:r>
      <w:r>
        <w:rPr>
          <w:color w:val="000000"/>
          <w:szCs w:val="24"/>
          <w:lang w:eastAsia="ar-SA"/>
        </w:rPr>
        <w:t>. bendrauja ir bendradarbiauja su mokinių tėvais (globėjais), klasėje dirbančiais mokytojais, pagalbos mokiniui specialistais, kartu sprendžia mokinių ugdymo(si) klausimus;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22.7</w:t>
      </w:r>
      <w:r>
        <w:rPr>
          <w:color w:val="000000"/>
          <w:szCs w:val="24"/>
          <w:lang w:eastAsia="ar-SA"/>
        </w:rPr>
        <w:t>. koordinuoja specialistų, savanorių veiklas klasėje;</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22.8</w:t>
      </w:r>
      <w:r>
        <w:rPr>
          <w:color w:val="000000"/>
          <w:szCs w:val="24"/>
          <w:lang w:eastAsia="ar-SA"/>
        </w:rPr>
        <w:t>. organizuoja, derina išvykų laiką su priimančiomis įstaigomis;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22.9</w:t>
      </w:r>
      <w:r>
        <w:rPr>
          <w:color w:val="000000"/>
          <w:szCs w:val="24"/>
          <w:lang w:eastAsia="ar-SA"/>
        </w:rPr>
        <w:t>. planuoja ir koordinuoja veiklas, panaudojant Kultūros paso, kultūros krepšelio skiriamų lėšų teikiamas galimybes veikloms vykdyti;</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22.10</w:t>
      </w:r>
      <w:r>
        <w:rPr>
          <w:color w:val="000000"/>
          <w:szCs w:val="24"/>
          <w:lang w:eastAsia="ar-SA"/>
        </w:rPr>
        <w:t>. lydi mokinius į veiklas, renginius už mokyklos ribų;</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22.11</w:t>
      </w:r>
      <w:r>
        <w:rPr>
          <w:color w:val="000000"/>
          <w:szCs w:val="24"/>
          <w:lang w:eastAsia="ar-SA"/>
        </w:rPr>
        <w:t>. tvarko mokinių ugdomosios veiklos apskaitos dokumentus;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22.12</w:t>
      </w:r>
      <w:r>
        <w:rPr>
          <w:color w:val="000000"/>
          <w:szCs w:val="24"/>
          <w:lang w:eastAsia="ar-SA"/>
        </w:rPr>
        <w:t xml:space="preserve">. stebi ir analizuoja mokinių elgesį, savijautą, mokymosi pasiekimus, pažangą, </w:t>
      </w:r>
      <w:r>
        <w:rPr>
          <w:szCs w:val="24"/>
          <w:lang w:eastAsia="ar-SA"/>
        </w:rPr>
        <w:t xml:space="preserve">ugdymo(si) poreikius, </w:t>
      </w:r>
      <w:r>
        <w:rPr>
          <w:color w:val="000000"/>
          <w:szCs w:val="24"/>
          <w:lang w:eastAsia="ar-SA"/>
        </w:rPr>
        <w:t>lankomumą ir informuoja apie tai tėvus (globėjus), mokyklos administraciją;</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22.13</w:t>
      </w:r>
      <w:r>
        <w:rPr>
          <w:color w:val="000000"/>
          <w:szCs w:val="24"/>
          <w:lang w:eastAsia="ar-SA"/>
        </w:rPr>
        <w:t>. organizuoja individualius pokalbius su mokinių tėvais (globėjais).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w:t>
      </w:r>
      <w:r>
        <w:rPr>
          <w:color w:val="000000"/>
          <w:szCs w:val="24"/>
          <w:lang w:eastAsia="ar-SA"/>
        </w:rPr>
        <w:t>. VDM klasės vadovo (kuratoriaus) padėjėjas: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23.1</w:t>
      </w:r>
      <w:r>
        <w:rPr>
          <w:color w:val="000000"/>
          <w:szCs w:val="24"/>
          <w:lang w:eastAsia="ar-SA"/>
        </w:rPr>
        <w:t>. padeda</w:t>
      </w:r>
      <w:r>
        <w:rPr>
          <w:color w:val="FF0000"/>
          <w:szCs w:val="24"/>
          <w:lang w:eastAsia="ar-SA"/>
        </w:rPr>
        <w:t xml:space="preserve"> </w:t>
      </w:r>
      <w:r>
        <w:rPr>
          <w:szCs w:val="24"/>
          <w:lang w:eastAsia="ar-SA"/>
        </w:rPr>
        <w:t xml:space="preserve">parengti ugdymo aplinką VDM </w:t>
      </w:r>
      <w:r>
        <w:rPr>
          <w:color w:val="000000"/>
          <w:szCs w:val="24"/>
          <w:lang w:eastAsia="ar-SA"/>
        </w:rPr>
        <w:t xml:space="preserve">klasėje dirbantiems mokytojams, </w:t>
      </w:r>
      <w:r>
        <w:rPr>
          <w:szCs w:val="24"/>
          <w:lang w:eastAsia="ar-SA"/>
        </w:rPr>
        <w:t xml:space="preserve">VDM </w:t>
      </w:r>
      <w:r>
        <w:rPr>
          <w:color w:val="000000"/>
          <w:szCs w:val="24"/>
          <w:lang w:eastAsia="ar-SA"/>
        </w:rPr>
        <w:t>klasės vadovui (kuratoriui);</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23.2</w:t>
      </w:r>
      <w:r>
        <w:rPr>
          <w:color w:val="000000"/>
          <w:szCs w:val="24"/>
          <w:lang w:eastAsia="ar-SA"/>
        </w:rPr>
        <w:t>. užtikrina mokinių saugumą klasėje ir kitoje aplinkoje;</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23.3</w:t>
      </w:r>
      <w:r>
        <w:rPr>
          <w:color w:val="000000"/>
          <w:szCs w:val="24"/>
          <w:lang w:eastAsia="ar-SA"/>
        </w:rPr>
        <w:t>. padeda mokiniui (mokiniams) orientuotis ir judėti aplinkoje, mokykloje ir už jos ribų ugdomosios veiklos, pamokų, pertraukų, renginių ir išvykų metu;</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23.4</w:t>
      </w:r>
      <w:r>
        <w:rPr>
          <w:color w:val="000000"/>
          <w:szCs w:val="24"/>
          <w:lang w:eastAsia="ar-SA"/>
        </w:rPr>
        <w:t xml:space="preserve">. kartu su </w:t>
      </w:r>
      <w:r>
        <w:rPr>
          <w:szCs w:val="24"/>
          <w:lang w:eastAsia="ar-SA"/>
        </w:rPr>
        <w:t xml:space="preserve">VDM </w:t>
      </w:r>
      <w:r>
        <w:rPr>
          <w:color w:val="000000"/>
          <w:szCs w:val="24"/>
          <w:lang w:eastAsia="ar-SA"/>
        </w:rPr>
        <w:t>klasės vadovu (kuratoriumi) lydi mokinius į veiklas, renginius už mokyklos ribų;</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23.5</w:t>
      </w:r>
      <w:r>
        <w:rPr>
          <w:color w:val="000000"/>
          <w:szCs w:val="24"/>
          <w:lang w:eastAsia="ar-SA"/>
        </w:rPr>
        <w:t>. atlieka kitą su savitarna, savitvarka, maitinimu(si) susijusią veiklą;</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23.6</w:t>
      </w:r>
      <w:r>
        <w:rPr>
          <w:color w:val="000000"/>
          <w:szCs w:val="24"/>
          <w:lang w:eastAsia="ar-SA"/>
        </w:rPr>
        <w:t xml:space="preserve">. bendradarbiauja su </w:t>
      </w:r>
      <w:r>
        <w:rPr>
          <w:szCs w:val="24"/>
          <w:lang w:eastAsia="ar-SA"/>
        </w:rPr>
        <w:t>VDM</w:t>
      </w:r>
      <w:r>
        <w:rPr>
          <w:color w:val="000000"/>
          <w:szCs w:val="24"/>
          <w:lang w:eastAsia="ar-SA"/>
        </w:rPr>
        <w:t xml:space="preserve"> klasėje dirbančiais mokytojais, pagalbos specialistais (specialiuoju pedagogu, logopedu ir kt.);</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23.7</w:t>
      </w:r>
      <w:r>
        <w:rPr>
          <w:color w:val="000000"/>
          <w:szCs w:val="24"/>
          <w:lang w:eastAsia="ar-SA"/>
        </w:rPr>
        <w:t>. vykdo mokinių priežiūrą;</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szCs w:val="24"/>
          <w:lang w:eastAsia="ar-SA"/>
        </w:rPr>
      </w:pPr>
      <w:r>
        <w:rPr>
          <w:szCs w:val="24"/>
          <w:lang w:eastAsia="ar-SA"/>
        </w:rPr>
        <w:t>23.8</w:t>
      </w:r>
      <w:r>
        <w:rPr>
          <w:szCs w:val="24"/>
          <w:lang w:eastAsia="ar-SA"/>
        </w:rPr>
        <w:t>. vykdo kitas VDM klasės vadovo (kuratoriaus) pavestas funkcijas.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szCs w:val="24"/>
          <w:lang w:eastAsia="ar-SA"/>
        </w:rPr>
        <w:t>24</w:t>
      </w:r>
      <w:r>
        <w:rPr>
          <w:szCs w:val="24"/>
          <w:lang w:eastAsia="ar-SA"/>
        </w:rPr>
        <w:t xml:space="preserve">. Kiti VDM klasėje dirbantys </w:t>
      </w:r>
      <w:r>
        <w:rPr>
          <w:color w:val="000000"/>
          <w:szCs w:val="24"/>
          <w:lang w:eastAsia="ar-SA"/>
        </w:rPr>
        <w:t xml:space="preserve">mokytojai ir neformaliojo švietimo mokytojai </w:t>
      </w:r>
      <w:r>
        <w:rPr>
          <w:szCs w:val="24"/>
          <w:lang w:eastAsia="ar-SA"/>
        </w:rPr>
        <w:t>ugdymą organizuoja atsižvelgdami į mokyklos direktoriaus įsakymu numatytą darbo krūvio paskirstymą.</w:t>
      </w:r>
      <w:r>
        <w:rPr>
          <w:color w:val="000000"/>
          <w:szCs w:val="24"/>
          <w:lang w:eastAsia="ar-SA"/>
        </w:rPr>
        <w:t xml:space="preserve"> Pagalbos mokiniui specialistai pagalbą teikia atsižvelgdami į nustatytus poreikius.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25</w:t>
      </w:r>
      <w:r>
        <w:rPr>
          <w:color w:val="000000"/>
          <w:szCs w:val="24"/>
          <w:lang w:eastAsia="ar-SA"/>
        </w:rPr>
        <w:t xml:space="preserve">. VDM grupė ar klasė mokinių atostogų metu dirba vadovaudamasi Pradinio ugdymo programos bendruoju ugdymo planu. </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p>
    <w:p>
      <w:pPr>
        <w:suppressAutoHyphens/>
        <w:jc w:val="center"/>
        <w:rPr>
          <w:b/>
          <w:color w:val="000000"/>
          <w:szCs w:val="24"/>
          <w:lang w:eastAsia="ar-SA"/>
        </w:rPr>
      </w:pPr>
      <w:r>
        <w:rPr>
          <w:b/>
          <w:color w:val="000000"/>
          <w:szCs w:val="24"/>
          <w:lang w:eastAsia="ar-SA"/>
        </w:rPr>
        <w:t>V</w:t>
      </w:r>
      <w:r>
        <w:rPr>
          <w:b/>
          <w:color w:val="000000"/>
          <w:szCs w:val="24"/>
          <w:lang w:eastAsia="ar-SA"/>
        </w:rPr>
        <w:t xml:space="preserve"> SKYRIUS</w:t>
      </w:r>
    </w:p>
    <w:p>
      <w:pPr>
        <w:suppressAutoHyphens/>
        <w:jc w:val="center"/>
        <w:rPr>
          <w:b/>
          <w:color w:val="000000"/>
          <w:szCs w:val="24"/>
          <w:lang w:eastAsia="ar-SA"/>
        </w:rPr>
      </w:pPr>
      <w:r>
        <w:rPr>
          <w:b/>
          <w:color w:val="000000"/>
          <w:szCs w:val="24"/>
          <w:lang w:eastAsia="ar-SA"/>
        </w:rPr>
        <w:t>ATLYGINIMO DYDIS UŽ IŠLAIKYMĄ VDM GRUPĖJE AR KLASĖJE</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26</w:t>
      </w:r>
      <w:r>
        <w:rPr>
          <w:color w:val="000000"/>
          <w:szCs w:val="24"/>
          <w:lang w:eastAsia="ar-SA"/>
        </w:rPr>
        <w:t>. Mokinių maitinimas organizuojamas mokyklos direktoriaus nustatyta tvarka.</w:t>
      </w:r>
    </w:p>
    <w:p>
      <w:pPr>
        <w:suppressAutoHyphens/>
        <w:ind w:firstLine="851"/>
        <w:jc w:val="both"/>
        <w:rPr>
          <w:szCs w:val="24"/>
          <w:lang w:eastAsia="ar-SA"/>
        </w:rPr>
      </w:pPr>
      <w:r>
        <w:rPr>
          <w:szCs w:val="24"/>
          <w:lang w:eastAsia="ar-SA"/>
        </w:rPr>
        <w:t>27</w:t>
      </w:r>
      <w:r>
        <w:rPr>
          <w:szCs w:val="24"/>
          <w:lang w:eastAsia="ar-SA"/>
        </w:rPr>
        <w:t>. Už VDM teikiamas paslaugas tėvai (išskyrus Aprašo 29, 30 punktuose numatytus atvejus) kas mėnesį moka ugdymo aplinkos mokestį (toliau – mokestis):</w:t>
      </w:r>
    </w:p>
    <w:p>
      <w:pPr>
        <w:suppressAutoHyphens/>
        <w:ind w:firstLine="851"/>
        <w:jc w:val="both"/>
        <w:rPr>
          <w:szCs w:val="24"/>
          <w:lang w:eastAsia="ar-SA"/>
        </w:rPr>
      </w:pPr>
      <w:r>
        <w:rPr>
          <w:szCs w:val="24"/>
          <w:lang w:eastAsia="ar-SA"/>
        </w:rPr>
        <w:t>27.1</w:t>
      </w:r>
      <w:r>
        <w:rPr>
          <w:szCs w:val="24"/>
          <w:lang w:eastAsia="ar-SA"/>
        </w:rPr>
        <w:t>. grupėje – 5 eurus;</w:t>
      </w:r>
    </w:p>
    <w:p>
      <w:pPr>
        <w:suppressAutoHyphens/>
        <w:ind w:firstLine="851"/>
        <w:jc w:val="both"/>
        <w:rPr>
          <w:szCs w:val="24"/>
          <w:lang w:eastAsia="ar-SA"/>
        </w:rPr>
      </w:pPr>
      <w:r>
        <w:rPr>
          <w:szCs w:val="24"/>
          <w:lang w:eastAsia="ar-SA"/>
        </w:rPr>
        <w:t>27.2</w:t>
      </w:r>
      <w:r>
        <w:rPr>
          <w:szCs w:val="24"/>
          <w:lang w:eastAsia="ar-SA"/>
        </w:rPr>
        <w:t>. klasėje – 10 eurų.</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06840600c2211ec9f09e7df20500045">
        <w:r w:rsidRPr="00532B9F">
          <w:rPr>
            <w:rFonts w:ascii="Times New Roman" w:eastAsia="MS Mincho" w:hAnsi="Times New Roman"/>
            <w:sz w:val="20"/>
            <w:i/>
            <w:iCs/>
            <w:color w:val="0000FF" w:themeColor="hyperlink"/>
            <w:u w:val="single"/>
          </w:rPr>
          <w:t>T-381</w:t>
        </w:r>
      </w:fldSimple>
      <w:r>
        <w:rPr>
          <w:rFonts w:ascii="Times New Roman" w:eastAsia="MS Mincho" w:hAnsi="Times New Roman"/>
          <w:sz w:val="20"/>
          <w:i/>
          <w:iCs/>
        </w:rPr>
        <w:t>,
2021-09-02,
paskelbta TAR 2021-09-03, i. k. 2021-18759            </w:t>
      </w:r>
    </w:p>
    <w:p/>
    <w:p>
      <w:pPr>
        <w:suppressAutoHyphens/>
        <w:ind w:firstLine="851"/>
        <w:jc w:val="both"/>
        <w:rPr>
          <w:szCs w:val="24"/>
          <w:lang w:eastAsia="ar-SA"/>
        </w:rPr>
      </w:pPr>
      <w:r>
        <w:rPr>
          <w:szCs w:val="24"/>
          <w:lang w:eastAsia="ar-SA"/>
        </w:rPr>
        <w:t>28</w:t>
      </w:r>
      <w:r>
        <w:rPr>
          <w:szCs w:val="24"/>
          <w:lang w:eastAsia="ar-SA"/>
        </w:rPr>
        <w:t xml:space="preserve">. Šio mokesčio dydis nepriklauso nuo to, kiek valandų per dieną ir kiek </w:t>
      </w:r>
      <w:r>
        <w:rPr>
          <w:spacing w:val="-1"/>
          <w:szCs w:val="24"/>
          <w:lang w:eastAsia="ar-SA"/>
        </w:rPr>
        <w:t xml:space="preserve">dienų per mėnesį mokinys lankė įstaigą, ir yra mokamas už kiekvieną mėnesį, kol nėra nutraukiama </w:t>
      </w:r>
      <w:r>
        <w:rPr>
          <w:szCs w:val="24"/>
          <w:lang w:eastAsia="ar-SA"/>
        </w:rPr>
        <w:t xml:space="preserve">sutartis dėl mokinio dalyvavimo VDM veikloje. </w:t>
      </w:r>
      <w:r>
        <w:rPr>
          <w:color w:val="000000"/>
          <w:szCs w:val="24"/>
          <w:lang w:eastAsia="ar-SA"/>
        </w:rPr>
        <w:t xml:space="preserve">Paskelbus karantiną ir (ar) ekstremaliąją situaciją Lietuvos Respublikoje ir privalomai sustabdžius ugdymo procesą švietimo įstaigose, mokestis yra nemokamas. </w:t>
      </w:r>
    </w:p>
    <w:p>
      <w:pPr>
        <w:keepNext/>
        <w:tabs>
          <w:tab w:val="left" w:pos="0"/>
        </w:tabs>
        <w:suppressAutoHyphens/>
        <w:ind w:firstLine="851"/>
        <w:jc w:val="both"/>
        <w:rPr>
          <w:szCs w:val="24"/>
          <w:lang w:eastAsia="ar-SA"/>
        </w:rPr>
      </w:pPr>
      <w:r>
        <w:rPr>
          <w:szCs w:val="24"/>
          <w:lang w:eastAsia="ar-SA"/>
        </w:rPr>
        <w:t>29</w:t>
      </w:r>
      <w:r>
        <w:rPr>
          <w:szCs w:val="24"/>
          <w:lang w:eastAsia="ar-SA"/>
        </w:rPr>
        <w:t>. Mokestis tėvams (globėjams) mažinamas 50 procentų, jeigu:</w:t>
      </w:r>
    </w:p>
    <w:p>
      <w:pPr>
        <w:shd w:val="clear" w:color="auto" w:fill="FFFFFF"/>
        <w:tabs>
          <w:tab w:val="left" w:pos="1066"/>
        </w:tabs>
        <w:suppressAutoHyphens/>
        <w:spacing w:line="274" w:lineRule="exact"/>
        <w:ind w:left="22" w:right="14" w:firstLine="851"/>
        <w:jc w:val="both"/>
        <w:rPr>
          <w:szCs w:val="24"/>
          <w:lang w:eastAsia="ar-SA"/>
        </w:rPr>
      </w:pPr>
      <w:r>
        <w:rPr>
          <w:szCs w:val="24"/>
          <w:lang w:eastAsia="ar-SA"/>
        </w:rPr>
        <w:t>29.1</w:t>
      </w:r>
      <w:r>
        <w:rPr>
          <w:szCs w:val="24"/>
          <w:lang w:eastAsia="ar-SA"/>
        </w:rPr>
        <w:t xml:space="preserve">. šeima augina tris ir daugiau vaikų  (kurie yra iki 18 metų ir vyresni, jei mokosi pagal bendrojo ugdymo ar formaliojo profesinio mokymo pirmai kvalifikacijai įgyti programas arba studijuoja aukštojoje mokykloje pagal dieninės studijų programos nuosekliųjų studijų programą ar nuolatinės studijų formos programą, kol jiems sukaks 24 metai);</w:t>
      </w:r>
    </w:p>
    <w:p>
      <w:pPr>
        <w:shd w:val="clear" w:color="auto" w:fill="FFFFFF"/>
        <w:tabs>
          <w:tab w:val="left" w:pos="709"/>
          <w:tab w:val="left" w:pos="1066"/>
        </w:tabs>
        <w:suppressAutoHyphens/>
        <w:spacing w:line="274" w:lineRule="exact"/>
        <w:ind w:right="14" w:firstLine="851"/>
        <w:jc w:val="both"/>
        <w:rPr>
          <w:szCs w:val="24"/>
          <w:lang w:eastAsia="ar-SA"/>
        </w:rPr>
      </w:pPr>
      <w:r>
        <w:rPr>
          <w:szCs w:val="24"/>
          <w:lang w:eastAsia="ar-SA"/>
        </w:rPr>
        <w:t>29.2</w:t>
      </w:r>
      <w:r>
        <w:rPr>
          <w:szCs w:val="24"/>
          <w:lang w:eastAsia="ar-SA"/>
        </w:rPr>
        <w:t xml:space="preserve">.  vienas iš tėvų atlieka privalomąją karo tarnybą;</w:t>
      </w:r>
    </w:p>
    <w:p>
      <w:pPr>
        <w:shd w:val="clear" w:color="auto" w:fill="FFFFFF"/>
        <w:tabs>
          <w:tab w:val="left" w:pos="1066"/>
        </w:tabs>
        <w:suppressAutoHyphens/>
        <w:spacing w:line="274" w:lineRule="exact"/>
        <w:ind w:firstLine="851"/>
        <w:jc w:val="both"/>
        <w:rPr>
          <w:szCs w:val="24"/>
          <w:lang w:eastAsia="ar-SA"/>
        </w:rPr>
      </w:pPr>
      <w:r>
        <w:rPr>
          <w:szCs w:val="24"/>
          <w:lang w:eastAsia="ar-SA"/>
        </w:rPr>
        <w:t>29.3</w:t>
      </w:r>
      <w:r>
        <w:rPr>
          <w:szCs w:val="24"/>
          <w:lang w:eastAsia="ar-SA"/>
        </w:rPr>
        <w:t xml:space="preserve">.  mokiniui nustatytas neįgalumas;</w:t>
      </w:r>
    </w:p>
    <w:p>
      <w:pPr>
        <w:shd w:val="clear" w:color="auto" w:fill="FFFFFF"/>
        <w:tabs>
          <w:tab w:val="left" w:pos="993"/>
        </w:tabs>
        <w:suppressAutoHyphens/>
        <w:spacing w:line="274" w:lineRule="exact"/>
        <w:ind w:firstLine="851"/>
        <w:jc w:val="both"/>
        <w:rPr>
          <w:szCs w:val="24"/>
          <w:lang w:eastAsia="ar-SA"/>
        </w:rPr>
      </w:pPr>
      <w:r>
        <w:rPr>
          <w:szCs w:val="24"/>
          <w:lang w:eastAsia="ar-SA"/>
        </w:rPr>
        <w:t>29.4</w:t>
      </w:r>
      <w:r>
        <w:rPr>
          <w:szCs w:val="24"/>
          <w:lang w:eastAsia="ar-SA"/>
        </w:rPr>
        <w:t>. mokinį augina tik vienas iš tėvų (vienas yra miręs, jei mokiniui nenustatyta ir nepripažinta tėvystė, vienas iš tėvų yra dingęs be žinios) ir vidutinės pajamos vienam šeimos nariui per mėnesį yra mažesnės nei 1,5 valstybės remiamų pajamų dydžio.</w:t>
      </w:r>
    </w:p>
    <w:p>
      <w:pPr>
        <w:shd w:val="clear" w:color="auto" w:fill="FFFFFF"/>
        <w:tabs>
          <w:tab w:val="left" w:pos="993"/>
        </w:tabs>
        <w:suppressAutoHyphens/>
        <w:spacing w:line="274" w:lineRule="exact"/>
        <w:ind w:firstLine="851"/>
        <w:jc w:val="both"/>
        <w:rPr>
          <w:spacing w:val="-1"/>
          <w:szCs w:val="24"/>
          <w:lang w:eastAsia="ar-SA"/>
        </w:rPr>
      </w:pPr>
      <w:r>
        <w:rPr>
          <w:szCs w:val="24"/>
          <w:lang w:eastAsia="ar-SA"/>
        </w:rPr>
        <w:t>30</w:t>
      </w:r>
      <w:r>
        <w:rPr>
          <w:szCs w:val="24"/>
          <w:lang w:eastAsia="ar-SA"/>
        </w:rPr>
        <w:t xml:space="preserve">. Mokestis </w:t>
      </w:r>
      <w:r>
        <w:rPr>
          <w:spacing w:val="-1"/>
          <w:szCs w:val="24"/>
          <w:lang w:eastAsia="ar-SA"/>
        </w:rPr>
        <w:t xml:space="preserve">nemokamas, jeigu: </w:t>
      </w:r>
    </w:p>
    <w:p>
      <w:pPr>
        <w:shd w:val="clear" w:color="auto" w:fill="FFFFFF"/>
        <w:tabs>
          <w:tab w:val="left" w:pos="1066"/>
        </w:tabs>
        <w:suppressAutoHyphens/>
        <w:spacing w:line="274" w:lineRule="exact"/>
        <w:ind w:left="22" w:right="14" w:firstLine="829"/>
        <w:jc w:val="both"/>
        <w:rPr>
          <w:szCs w:val="24"/>
          <w:lang w:eastAsia="ar-SA"/>
        </w:rPr>
      </w:pPr>
      <w:r>
        <w:rPr>
          <w:spacing w:val="-1"/>
          <w:szCs w:val="24"/>
          <w:lang w:eastAsia="ar-SA"/>
        </w:rPr>
        <w:t>30.1</w:t>
      </w:r>
      <w:r>
        <w:rPr>
          <w:spacing w:val="-1"/>
          <w:szCs w:val="24"/>
          <w:lang w:eastAsia="ar-SA"/>
        </w:rPr>
        <w:t xml:space="preserve">. </w:t>
      </w:r>
      <w:r>
        <w:rPr>
          <w:szCs w:val="24"/>
          <w:lang w:eastAsia="ar-SA"/>
        </w:rPr>
        <w:t>šeima gauna socialinę pašalpą;</w:t>
      </w:r>
    </w:p>
    <w:p>
      <w:pPr>
        <w:tabs>
          <w:tab w:val="left" w:pos="993"/>
        </w:tabs>
        <w:suppressAutoHyphens/>
        <w:spacing w:line="274" w:lineRule="exact"/>
        <w:ind w:left="22" w:right="14" w:firstLine="829"/>
        <w:jc w:val="both"/>
        <w:rPr>
          <w:strike/>
          <w:szCs w:val="24"/>
          <w:lang w:eastAsia="ar-SA"/>
        </w:rPr>
      </w:pPr>
      <w:r>
        <w:rPr>
          <w:spacing w:val="-1"/>
          <w:szCs w:val="24"/>
          <w:lang w:eastAsia="ar-SA"/>
        </w:rPr>
        <w:t>30.2</w:t>
      </w:r>
      <w:r>
        <w:rPr>
          <w:spacing w:val="-1"/>
          <w:szCs w:val="24"/>
          <w:lang w:eastAsia="ar-SA"/>
        </w:rPr>
        <w:t xml:space="preserve">. </w:t>
      </w:r>
      <w:r>
        <w:rPr>
          <w:szCs w:val="24"/>
          <w:lang w:eastAsia="ar-SA"/>
        </w:rPr>
        <w:t>šeima patiria socialinę riziką ir jai taikoma atvejo vadyba.</w:t>
      </w:r>
    </w:p>
    <w:p>
      <w:pPr>
        <w:tabs>
          <w:tab w:val="left" w:pos="709"/>
          <w:tab w:val="left" w:pos="1217"/>
        </w:tabs>
        <w:suppressAutoHyphens/>
        <w:spacing w:line="274" w:lineRule="exact"/>
        <w:ind w:firstLine="851"/>
        <w:jc w:val="both"/>
        <w:rPr>
          <w:szCs w:val="24"/>
          <w:lang w:eastAsia="ar-SA"/>
        </w:rPr>
      </w:pPr>
      <w:r>
        <w:rPr>
          <w:szCs w:val="24"/>
          <w:lang w:eastAsia="ar-SA"/>
        </w:rPr>
        <w:t>31</w:t>
      </w:r>
      <w:r>
        <w:rPr>
          <w:szCs w:val="24"/>
          <w:lang w:eastAsia="ar-SA"/>
        </w:rPr>
        <w:t xml:space="preserve">. Mokestis turi būti sumokėtas iki einamojo mėnesio 25 d. </w:t>
      </w:r>
    </w:p>
    <w:p>
      <w:pPr>
        <w:suppressAutoHyphens/>
        <w:jc w:val="center"/>
        <w:rPr>
          <w:b/>
          <w:color w:val="000000"/>
          <w:szCs w:val="24"/>
          <w:lang w:eastAsia="ar-SA"/>
        </w:rPr>
      </w:pPr>
    </w:p>
    <w:p>
      <w:pPr>
        <w:suppressAutoHyphens/>
        <w:jc w:val="center"/>
        <w:rPr>
          <w:b/>
          <w:color w:val="000000"/>
          <w:szCs w:val="24"/>
          <w:lang w:eastAsia="ar-SA"/>
        </w:rPr>
      </w:pPr>
      <w:r>
        <w:rPr>
          <w:b/>
          <w:color w:val="000000"/>
          <w:szCs w:val="24"/>
          <w:lang w:eastAsia="ar-SA"/>
        </w:rPr>
        <w:t>VI</w:t>
      </w:r>
      <w:r>
        <w:rPr>
          <w:b/>
          <w:color w:val="000000"/>
          <w:szCs w:val="24"/>
          <w:lang w:eastAsia="ar-SA"/>
        </w:rPr>
        <w:t xml:space="preserve"> SKYRIUS</w:t>
      </w:r>
    </w:p>
    <w:p>
      <w:pPr>
        <w:suppressAutoHyphens/>
        <w:jc w:val="center"/>
        <w:rPr>
          <w:b/>
          <w:szCs w:val="24"/>
          <w:lang w:eastAsia="ar-SA"/>
        </w:rPr>
      </w:pPr>
      <w:r>
        <w:rPr>
          <w:b/>
          <w:szCs w:val="24"/>
          <w:lang w:eastAsia="ar-SA"/>
        </w:rPr>
        <w:t>BAIGIAMOSIOS NUOSTATOS</w:t>
      </w:r>
    </w:p>
    <w:p>
      <w:pPr>
        <w:suppressAutoHyphens/>
        <w:jc w:val="center"/>
        <w:rPr>
          <w:b/>
          <w:szCs w:val="24"/>
          <w:lang w:eastAsia="ar-SA"/>
        </w:rPr>
      </w:pP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32</w:t>
      </w:r>
      <w:r>
        <w:rPr>
          <w:color w:val="000000"/>
          <w:szCs w:val="24"/>
          <w:lang w:eastAsia="ar-SA"/>
        </w:rPr>
        <w:t xml:space="preserve">. VDM veikla gali būti finansuojama iš valstybės, savivaldybės biudžeto lėšų, tėvų (globėjų) ir kitų rėmėjų finansinės paramos lėšų. </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33</w:t>
      </w:r>
      <w:r>
        <w:rPr>
          <w:color w:val="000000"/>
          <w:szCs w:val="24"/>
          <w:lang w:eastAsia="ar-SA"/>
        </w:rPr>
        <w:t>. VDM veiklos priežiūrą vykdo mokyklos</w:t>
      </w:r>
      <w:r>
        <w:rPr>
          <w:color w:val="FF0000"/>
          <w:szCs w:val="24"/>
          <w:lang w:eastAsia="ar-SA"/>
        </w:rPr>
        <w:t xml:space="preserve"> </w:t>
      </w:r>
      <w:r>
        <w:rPr>
          <w:color w:val="000000"/>
          <w:szCs w:val="24"/>
          <w:lang w:eastAsia="ar-SA"/>
        </w:rPr>
        <w:t>direktorius ar jo įgaliotas asmuo ir kitos švietimo kontrolės funkcijas vykdančios institucijos.</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both"/>
        <w:rPr>
          <w:color w:val="000000"/>
          <w:szCs w:val="24"/>
          <w:lang w:eastAsia="ar-SA"/>
        </w:rPr>
      </w:pPr>
      <w:r>
        <w:rPr>
          <w:color w:val="000000"/>
          <w:szCs w:val="24"/>
          <w:lang w:eastAsia="ar-SA"/>
        </w:rPr>
        <w:t>34</w:t>
      </w:r>
      <w:r>
        <w:rPr>
          <w:color w:val="000000"/>
          <w:szCs w:val="24"/>
          <w:lang w:eastAsia="ar-SA"/>
        </w:rPr>
        <w:t>. Aprašas skelbiamas Savivaldybės interneto svetainėje ir Šiaulių miesto savivaldybės mokyklų interneto svetainėse.</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center"/>
        <w:rPr>
          <w:color w:val="000000"/>
          <w:szCs w:val="24"/>
          <w:lang w:eastAsia="ar-SA"/>
        </w:rPr>
      </w:pP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center"/>
        <w:rPr>
          <w:color w:val="000000"/>
          <w:szCs w:val="24"/>
          <w:lang w:eastAsia="ar-SA"/>
        </w:rPr>
      </w:pPr>
      <w:r>
        <w:rPr>
          <w:color w:val="000000"/>
          <w:szCs w:val="24"/>
          <w:lang w:eastAsia="ar-SA"/>
        </w:rPr>
        <w:t>________________________________</w:t>
      </w:r>
    </w:p>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firstLine="851"/>
        <w:jc w:val="center"/>
        <w:rPr>
          <w:color w:val="000000"/>
          <w:szCs w:val="24"/>
          <w:lang w:eastAsia="ar-SA"/>
        </w:rPr>
      </w:pPr>
    </w:p>
    <w:p>
      <w:pPr>
        <w:suppressAutoHyphens/>
        <w:ind w:left="5040"/>
        <w:rPr>
          <w:szCs w:val="24"/>
          <w:lang w:eastAsia="ar-SA"/>
        </w:rPr>
        <w:sectPr>
          <w:headerReference w:type="even" r:id="rId21"/>
          <w:headerReference w:type="default" r:id="rId22"/>
          <w:footerReference w:type="even" r:id="rId23"/>
          <w:footerReference w:type="default" r:id="rId24"/>
          <w:headerReference w:type="first" r:id="rId25"/>
          <w:footerReference w:type="first" r:id="rId26"/>
          <w:pgSz w:w="11906" w:h="16838"/>
          <w:pgMar w:top="1134" w:right="567" w:bottom="851" w:left="1418" w:header="567" w:footer="567" w:gutter="0"/>
          <w:pgNumType w:start="1"/>
          <w:cols w:space="1296"/>
          <w:titlePg/>
        </w:sectPr>
      </w:pPr>
    </w:p>
    <w:p>
      <w:pPr>
        <w:suppressAutoHyphens/>
        <w:ind w:left="5670"/>
        <w:rPr>
          <w:szCs w:val="24"/>
          <w:lang w:eastAsia="ar-SA"/>
        </w:rPr>
      </w:pPr>
      <w:r>
        <w:rPr>
          <w:szCs w:val="24"/>
          <w:lang w:eastAsia="ar-SA"/>
        </w:rPr>
        <w:t>Šiaulių miesto savivaldybės visos dienos</w:t>
      </w:r>
    </w:p>
    <w:p>
      <w:pPr>
        <w:suppressAutoHyphens/>
        <w:ind w:left="5670"/>
        <w:rPr>
          <w:szCs w:val="24"/>
          <w:lang w:eastAsia="ar-SA"/>
        </w:rPr>
      </w:pPr>
      <w:r>
        <w:rPr>
          <w:szCs w:val="24"/>
          <w:lang w:eastAsia="ar-SA"/>
        </w:rPr>
        <w:t>mokyklos tvarkos aprašo</w:t>
      </w:r>
    </w:p>
    <w:p>
      <w:pPr>
        <w:suppressAutoHyphens/>
        <w:ind w:left="5670"/>
        <w:rPr>
          <w:b/>
          <w:szCs w:val="24"/>
          <w:lang w:eastAsia="ar-SA"/>
        </w:rPr>
      </w:pPr>
      <w:r>
        <w:rPr>
          <w:szCs w:val="24"/>
          <w:lang w:eastAsia="ar-SA"/>
        </w:rPr>
        <w:t>1 priedas</w:t>
      </w:r>
    </w:p>
    <w:p>
      <w:pPr>
        <w:suppressAutoHyphens/>
        <w:jc w:val="center"/>
        <w:rPr>
          <w:b/>
          <w:color w:val="000000"/>
          <w:szCs w:val="24"/>
          <w:lang w:eastAsia="ar-SA"/>
        </w:rPr>
      </w:pPr>
    </w:p>
    <w:p>
      <w:pPr>
        <w:suppressAutoHyphens/>
        <w:jc w:val="center"/>
        <w:rPr>
          <w:b/>
          <w:color w:val="000000"/>
          <w:szCs w:val="24"/>
          <w:lang w:eastAsia="ar-SA"/>
        </w:rPr>
      </w:pPr>
      <w:r>
        <w:rPr>
          <w:b/>
          <w:color w:val="000000"/>
          <w:szCs w:val="24"/>
          <w:lang w:eastAsia="ar-SA"/>
        </w:rPr>
        <w:t xml:space="preserve">(Paraiškos forma) </w:t>
      </w:r>
    </w:p>
    <w:p>
      <w:pPr>
        <w:suppressAutoHyphens/>
        <w:jc w:val="center"/>
        <w:rPr>
          <w:b/>
          <w:szCs w:val="24"/>
          <w:lang w:eastAsia="ar-SA"/>
        </w:rPr>
      </w:pPr>
    </w:p>
    <w:p>
      <w:pPr>
        <w:suppressAutoHyphens/>
        <w:jc w:val="center"/>
        <w:rPr>
          <w:b/>
          <w:i/>
          <w:szCs w:val="24"/>
          <w:lang w:eastAsia="ar-SA"/>
        </w:rPr>
      </w:pPr>
      <w:r>
        <w:rPr>
          <w:b/>
          <w:szCs w:val="24"/>
          <w:lang w:eastAsia="ar-SA"/>
        </w:rPr>
        <w:t xml:space="preserve">ŠIAULIŲ MIESTO BENDROJO UGDYMO MOKYKLOS, </w:t>
      </w:r>
    </w:p>
    <w:p>
      <w:pPr>
        <w:suppressAutoHyphens/>
        <w:jc w:val="center"/>
        <w:rPr>
          <w:b/>
          <w:szCs w:val="24"/>
          <w:lang w:eastAsia="ar-SA"/>
        </w:rPr>
      </w:pPr>
      <w:r>
        <w:rPr>
          <w:b/>
          <w:szCs w:val="24"/>
          <w:lang w:eastAsia="ar-SA"/>
        </w:rPr>
        <w:t>SIEKIANČIOS ĮGYVENDINTI VISOS DIENOS MOKYKLOS II MODELĮ,</w:t>
      </w:r>
    </w:p>
    <w:p>
      <w:pPr>
        <w:suppressAutoHyphens/>
        <w:jc w:val="center"/>
        <w:rPr>
          <w:b/>
          <w:szCs w:val="24"/>
          <w:lang w:eastAsia="ar-SA"/>
        </w:rPr>
      </w:pPr>
      <w:r>
        <w:rPr>
          <w:b/>
          <w:szCs w:val="24"/>
          <w:lang w:eastAsia="ar-SA"/>
        </w:rPr>
        <w:t>PARAIŠKA</w:t>
      </w:r>
    </w:p>
    <w:p>
      <w:pPr>
        <w:suppressAutoHyphens/>
        <w:jc w:val="center"/>
        <w:rPr>
          <w:b/>
          <w:szCs w:val="24"/>
          <w:lang w:eastAsia="ar-SA"/>
        </w:rPr>
      </w:pPr>
    </w:p>
    <w:p>
      <w:pPr>
        <w:suppressAutoHyphens/>
        <w:jc w:val="center"/>
        <w:rPr>
          <w:color w:val="000000"/>
          <w:szCs w:val="24"/>
          <w:lang w:eastAsia="ar-SA"/>
        </w:rPr>
      </w:pPr>
      <w:r>
        <w:rPr>
          <w:color w:val="000000"/>
          <w:szCs w:val="24"/>
          <w:lang w:eastAsia="ar-SA"/>
        </w:rPr>
        <w:t xml:space="preserve">20    -     -</w:t>
      </w:r>
    </w:p>
    <w:p>
      <w:pPr>
        <w:suppressAutoHyphens/>
        <w:jc w:val="center"/>
        <w:rPr>
          <w:color w:val="000000"/>
          <w:szCs w:val="24"/>
          <w:lang w:eastAsia="ar-SA"/>
        </w:rPr>
      </w:pPr>
      <w:r>
        <w:rPr>
          <w:color w:val="000000"/>
          <w:szCs w:val="24"/>
          <w:lang w:eastAsia="ar-SA"/>
        </w:rPr>
        <w:t>Šiauliai</w:t>
      </w:r>
    </w:p>
    <w:p>
      <w:pPr>
        <w:suppressAutoHyphens/>
        <w:jc w:val="center"/>
        <w:rPr>
          <w:b/>
          <w:szCs w:val="24"/>
          <w:lang w:eastAsia="ar-SA"/>
        </w:rPr>
      </w:pPr>
    </w:p>
    <w:p>
      <w:pPr>
        <w:suppressAutoHyphens/>
        <w:rPr>
          <w:szCs w:val="24"/>
          <w:lang w:eastAsia="ar-SA"/>
        </w:rPr>
      </w:pPr>
      <w:r>
        <w:rPr>
          <w:b/>
          <w:szCs w:val="24"/>
          <w:lang w:eastAsia="ar-SA"/>
        </w:rPr>
        <w:t>1</w:t>
      </w:r>
      <w:r>
        <w:rPr>
          <w:b/>
          <w:szCs w:val="24"/>
          <w:lang w:eastAsia="ar-SA"/>
        </w:rPr>
        <w:t>. INFORMACIJA APIE MOKYKLĄ</w:t>
      </w:r>
    </w:p>
    <w:p>
      <w:pPr>
        <w:suppressAutoHyphens/>
        <w:rPr>
          <w:b/>
          <w:szCs w:val="24"/>
          <w:lang w:eastAsia="ar-SA"/>
        </w:rPr>
      </w:pPr>
      <w:r>
        <w:rPr>
          <w:b/>
          <w:szCs w:val="24"/>
          <w:lang w:eastAsia="ar-SA"/>
        </w:rPr>
        <w:t>1.1</w:t>
      </w:r>
      <w:r>
        <w:rPr>
          <w:b/>
          <w:szCs w:val="24"/>
          <w:lang w:eastAsia="ar-SA"/>
        </w:rPr>
        <w:t xml:space="preserve">. </w:t>
      </w:r>
    </w:p>
    <w:tbl>
      <w:tblPr>
        <w:tblW w:w="4964"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64"/>
      </w:tblGrid>
      <w:tr>
        <w:trPr>
          <w:trHeight w:val="503"/>
        </w:trPr>
        <w:tc>
          <w:tcPr>
            <w:tcW w:w="5000" w:type="pct"/>
            <w:tcBorders>
              <w:top w:val="single" w:sz="4" w:space="0" w:color="auto"/>
              <w:left w:val="single" w:sz="4" w:space="0" w:color="auto"/>
              <w:bottom w:val="single" w:sz="4" w:space="0" w:color="auto"/>
              <w:right w:val="single" w:sz="4" w:space="0" w:color="auto"/>
            </w:tcBorders>
            <w:vAlign w:val="center"/>
          </w:tcPr>
          <w:p>
            <w:pPr>
              <w:suppressAutoHyphens/>
              <w:spacing w:line="256" w:lineRule="auto"/>
              <w:jc w:val="center"/>
              <w:rPr>
                <w:szCs w:val="24"/>
                <w:lang w:eastAsia="ar-SA"/>
              </w:rPr>
            </w:pPr>
          </w:p>
        </w:tc>
      </w:tr>
    </w:tbl>
    <w:p>
      <w:pPr>
        <w:suppressAutoHyphens/>
        <w:jc w:val="center"/>
        <w:rPr>
          <w:sz w:val="22"/>
          <w:szCs w:val="22"/>
          <w:lang w:eastAsia="ar-SA"/>
        </w:rPr>
      </w:pPr>
      <w:r>
        <w:rPr>
          <w:sz w:val="22"/>
          <w:szCs w:val="22"/>
          <w:lang w:eastAsia="ar-SA"/>
        </w:rPr>
        <w:t>(paraišką teikiančio juridinio asmens pavadinimas)</w:t>
      </w:r>
      <w:r>
        <w:rPr>
          <w:color w:val="FF0000"/>
          <w:sz w:val="20"/>
          <w:lang w:eastAsia="ar-SA"/>
        </w:rPr>
        <w:t xml:space="preserve"> </w:t>
      </w:r>
    </w:p>
    <w:p>
      <w:pPr>
        <w:suppressAutoHyphens/>
        <w:rPr>
          <w:b/>
          <w:szCs w:val="24"/>
          <w:lang w:eastAsia="ar-SA"/>
        </w:rPr>
      </w:pPr>
      <w:r>
        <w:rPr>
          <w:b/>
          <w:szCs w:val="24"/>
          <w:lang w:eastAsia="ar-SA"/>
        </w:rPr>
        <w:t>1.2</w:t>
      </w:r>
      <w:r>
        <w:rPr>
          <w:b/>
          <w:szCs w:val="24"/>
          <w:lang w:eastAsia="ar-SA"/>
        </w:rPr>
        <w:t>.</w:t>
      </w:r>
    </w:p>
    <w:p>
      <w:pPr>
        <w:pBdr>
          <w:top w:val="single" w:sz="4" w:space="12" w:color="auto"/>
          <w:left w:val="single" w:sz="4" w:space="4" w:color="auto"/>
          <w:bottom w:val="single" w:sz="4" w:space="1" w:color="auto"/>
          <w:right w:val="single" w:sz="4" w:space="0" w:color="auto"/>
        </w:pBdr>
        <w:suppressAutoHyphens/>
        <w:rPr>
          <w:szCs w:val="24"/>
          <w:lang w:eastAsia="ar-SA"/>
        </w:rPr>
      </w:pPr>
    </w:p>
    <w:p>
      <w:pPr>
        <w:suppressAutoHyphens/>
        <w:jc w:val="center"/>
        <w:rPr>
          <w:sz w:val="22"/>
          <w:szCs w:val="22"/>
          <w:lang w:eastAsia="ar-SA"/>
        </w:rPr>
      </w:pPr>
      <w:r>
        <w:rPr>
          <w:sz w:val="22"/>
          <w:szCs w:val="22"/>
          <w:lang w:eastAsia="ar-SA"/>
        </w:rPr>
        <w:t>(juridinio asmens teisinė forma, juridinio asmens kodas, adresas, pašto indeksas, tel., el. paštas)</w:t>
      </w:r>
      <w:r>
        <w:rPr>
          <w:color w:val="FF0000"/>
          <w:sz w:val="20"/>
          <w:lang w:eastAsia="ar-SA"/>
        </w:rPr>
        <w:t xml:space="preserve"> </w:t>
      </w:r>
    </w:p>
    <w:p>
      <w:pPr>
        <w:suppressAutoHyphens/>
        <w:rPr>
          <w:b/>
          <w:szCs w:val="24"/>
          <w:lang w:eastAsia="ar-SA"/>
        </w:rPr>
      </w:pPr>
      <w:r>
        <w:rPr>
          <w:b/>
          <w:szCs w:val="24"/>
          <w:lang w:eastAsia="ar-SA"/>
        </w:rPr>
        <w:t>1.3</w:t>
      </w:r>
      <w:r>
        <w:rPr>
          <w:b/>
          <w:szCs w:val="24"/>
          <w:lang w:eastAsia="ar-SA"/>
        </w:rPr>
        <w:t>.</w:t>
      </w:r>
    </w:p>
    <w:p>
      <w:pPr>
        <w:pBdr>
          <w:top w:val="single" w:sz="4" w:space="1" w:color="auto"/>
          <w:left w:val="single" w:sz="4" w:space="4" w:color="auto"/>
          <w:bottom w:val="single" w:sz="4" w:space="17" w:color="auto"/>
          <w:right w:val="single" w:sz="4" w:space="0" w:color="auto"/>
        </w:pBdr>
        <w:suppressAutoHyphens/>
        <w:rPr>
          <w:szCs w:val="24"/>
          <w:lang w:eastAsia="ar-SA"/>
        </w:rPr>
      </w:pPr>
    </w:p>
    <w:p>
      <w:pPr>
        <w:suppressAutoHyphens/>
        <w:jc w:val="center"/>
        <w:rPr>
          <w:sz w:val="22"/>
          <w:szCs w:val="22"/>
          <w:lang w:eastAsia="ar-SA"/>
        </w:rPr>
      </w:pPr>
      <w:r>
        <w:rPr>
          <w:sz w:val="22"/>
          <w:szCs w:val="22"/>
          <w:lang w:eastAsia="ar-SA"/>
        </w:rPr>
        <w:t>(atsakingo asmens vardas, pavardė, tel., el. paštas)</w:t>
      </w:r>
      <w:r>
        <w:rPr>
          <w:color w:val="FF0000"/>
          <w:sz w:val="20"/>
          <w:lang w:eastAsia="ar-SA"/>
        </w:rPr>
        <w:t xml:space="preserve"> </w:t>
      </w:r>
    </w:p>
    <w:p>
      <w:pPr>
        <w:suppressAutoHyphens/>
        <w:rPr>
          <w:b/>
          <w:szCs w:val="24"/>
          <w:lang w:eastAsia="ar-SA"/>
        </w:rPr>
      </w:pPr>
    </w:p>
    <w:p>
      <w:pPr>
        <w:suppressAutoHyphens/>
        <w:rPr>
          <w:b/>
          <w:szCs w:val="24"/>
          <w:lang w:eastAsia="ar-SA"/>
        </w:rPr>
      </w:pPr>
      <w:r>
        <w:rPr>
          <w:b/>
          <w:szCs w:val="24"/>
          <w:lang w:eastAsia="ar-SA"/>
        </w:rPr>
        <w:t>2</w:t>
      </w:r>
      <w:r>
        <w:rPr>
          <w:b/>
          <w:szCs w:val="24"/>
          <w:lang w:eastAsia="ar-SA"/>
        </w:rPr>
        <w:t>. INFORMACIJA APIE MOKYKLOS GALIMYBES ĮGYVENDINTI VDM II MODELĮ</w:t>
      </w:r>
    </w:p>
    <w:p>
      <w:pPr>
        <w:suppressAutoHyphens/>
        <w:rPr>
          <w:b/>
          <w:szCs w:val="24"/>
          <w:lang w:eastAsia="ar-SA"/>
        </w:rPr>
      </w:pPr>
    </w:p>
    <w:tbl>
      <w:tblPr>
        <w:tblW w:w="4948" w:type="pct"/>
        <w:tblLook w:val="0000" w:firstRow="0" w:lastRow="0" w:firstColumn="0" w:lastColumn="0" w:noHBand="0" w:noVBand="0"/>
      </w:tblPr>
      <w:tblGrid>
        <w:gridCol w:w="6344"/>
        <w:gridCol w:w="3688"/>
      </w:tblGrid>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vAlign w:val="center"/>
          </w:tcPr>
          <w:p>
            <w:pPr>
              <w:suppressAutoHyphens/>
              <w:snapToGrid w:val="0"/>
              <w:jc w:val="center"/>
              <w:rPr>
                <w:b/>
                <w:szCs w:val="24"/>
                <w:lang w:eastAsia="ar-SA"/>
              </w:rPr>
            </w:pPr>
            <w:r>
              <w:rPr>
                <w:b/>
                <w:szCs w:val="24"/>
                <w:lang w:eastAsia="ar-SA"/>
              </w:rPr>
              <w:t>Kriterijus</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jc w:val="center"/>
              <w:rPr>
                <w:b/>
                <w:szCs w:val="24"/>
                <w:lang w:eastAsia="ar-SA"/>
              </w:rPr>
            </w:pPr>
            <w:r>
              <w:rPr>
                <w:b/>
                <w:szCs w:val="24"/>
                <w:lang w:eastAsia="ar-SA"/>
              </w:rPr>
              <w:t>Kriterijų pagrindimas</w:t>
            </w:r>
          </w:p>
        </w:tc>
      </w:tr>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vAlign w:val="center"/>
          </w:tcPr>
          <w:p>
            <w:pPr>
              <w:suppressAutoHyphens/>
              <w:snapToGrid w:val="0"/>
              <w:rPr>
                <w:szCs w:val="24"/>
                <w:lang w:eastAsia="ar-SA"/>
              </w:rPr>
            </w:pPr>
            <w:r>
              <w:rPr>
                <w:szCs w:val="24"/>
                <w:lang w:eastAsia="ar-SA"/>
              </w:rPr>
              <w:t>2.1. Mokyklos tarybos pritarimas.</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rPr>
                <w:szCs w:val="24"/>
                <w:lang w:eastAsia="ar-SA"/>
              </w:rPr>
            </w:pPr>
            <w:r>
              <w:rPr>
                <w:szCs w:val="24"/>
                <w:lang w:eastAsia="ar-SA"/>
              </w:rPr>
              <w:t>Protokolo išrašas</w:t>
            </w:r>
          </w:p>
        </w:tc>
      </w:tr>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vAlign w:val="center"/>
          </w:tcPr>
          <w:p>
            <w:pPr>
              <w:suppressAutoHyphens/>
              <w:snapToGrid w:val="0"/>
              <w:rPr>
                <w:szCs w:val="24"/>
                <w:lang w:eastAsia="ar-SA"/>
              </w:rPr>
            </w:pPr>
            <w:r>
              <w:rPr>
                <w:szCs w:val="24"/>
                <w:lang w:eastAsia="ar-SA"/>
              </w:rPr>
              <w:t>2.2. Mokykla planuoja VDM modelio tęstinumą vykdant pradinio ugdymo programą.</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rPr>
                <w:szCs w:val="24"/>
                <w:lang w:eastAsia="ar-SA"/>
              </w:rPr>
            </w:pPr>
            <w:r>
              <w:rPr>
                <w:szCs w:val="24"/>
                <w:lang w:eastAsia="ar-SA"/>
              </w:rPr>
              <w:t>Planavimo dokumentai</w:t>
            </w:r>
          </w:p>
        </w:tc>
      </w:tr>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vAlign w:val="center"/>
          </w:tcPr>
          <w:p>
            <w:pPr>
              <w:suppressAutoHyphens/>
              <w:snapToGrid w:val="0"/>
              <w:rPr>
                <w:szCs w:val="24"/>
                <w:lang w:eastAsia="ar-SA"/>
              </w:rPr>
            </w:pPr>
            <w:r>
              <w:rPr>
                <w:szCs w:val="24"/>
                <w:lang w:eastAsia="ar-SA"/>
              </w:rPr>
              <w:t>2.3. Suburta pagalbos specialistų komanda.</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rPr>
                <w:szCs w:val="24"/>
                <w:lang w:eastAsia="ar-SA"/>
              </w:rPr>
            </w:pPr>
            <w:r>
              <w:rPr>
                <w:szCs w:val="24"/>
                <w:lang w:eastAsia="ar-SA"/>
              </w:rPr>
              <w:t>Pagalbos mokiniui ir mokinio šeimai specialistų pareigybių sąrašas</w:t>
            </w:r>
          </w:p>
        </w:tc>
      </w:tr>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vAlign w:val="center"/>
          </w:tcPr>
          <w:p>
            <w:pPr>
              <w:suppressAutoHyphens/>
              <w:snapToGrid w:val="0"/>
              <w:rPr>
                <w:szCs w:val="24"/>
                <w:lang w:eastAsia="ar-SA"/>
              </w:rPr>
            </w:pPr>
            <w:r>
              <w:rPr>
                <w:szCs w:val="24"/>
                <w:lang w:eastAsia="ar-SA"/>
              </w:rPr>
              <w:t>2.4. Mokyklos aplinka daugiafunkcė:</w:t>
            </w:r>
          </w:p>
          <w:p>
            <w:pPr>
              <w:suppressAutoHyphens/>
              <w:snapToGrid w:val="0"/>
              <w:rPr>
                <w:szCs w:val="24"/>
                <w:lang w:eastAsia="ar-SA"/>
              </w:rPr>
            </w:pPr>
            <w:r>
              <w:rPr>
                <w:szCs w:val="24"/>
                <w:lang w:eastAsia="ar-SA"/>
              </w:rPr>
              <w:t>2.4.1. patogios, lengvai pertvarkomos erdvės (kabinetai, biblioteka, salės ir kt.);</w:t>
            </w:r>
          </w:p>
          <w:p>
            <w:pPr>
              <w:suppressAutoHyphens/>
              <w:snapToGrid w:val="0"/>
              <w:rPr>
                <w:szCs w:val="24"/>
                <w:lang w:eastAsia="ar-SA"/>
              </w:rPr>
            </w:pPr>
            <w:r>
              <w:rPr>
                <w:szCs w:val="24"/>
                <w:lang w:eastAsia="ar-SA"/>
              </w:rPr>
              <w:t>2.4.2. mokyklos koridoriuose ar kitose patalpose, išskyrus klases, įrengtos edukacinės-poilsio erdvės, kuriose mokiniai gali mokytis individualiai ir grupėmis, tylomis ir bendraudami;</w:t>
            </w:r>
          </w:p>
          <w:p>
            <w:pPr>
              <w:suppressAutoHyphens/>
              <w:snapToGrid w:val="0"/>
              <w:rPr>
                <w:szCs w:val="24"/>
                <w:lang w:eastAsia="ar-SA"/>
              </w:rPr>
            </w:pPr>
            <w:r>
              <w:rPr>
                <w:szCs w:val="24"/>
                <w:lang w:eastAsia="ar-SA"/>
              </w:rPr>
              <w:t>2.4.3. mokyklos kieme įrengta „lauko klasė“;</w:t>
            </w:r>
          </w:p>
          <w:p>
            <w:pPr>
              <w:tabs>
                <w:tab w:val="left" w:pos="567"/>
              </w:tabs>
              <w:suppressAutoHyphens/>
              <w:snapToGrid w:val="0"/>
              <w:rPr>
                <w:szCs w:val="24"/>
                <w:lang w:eastAsia="ar-SA"/>
              </w:rPr>
            </w:pPr>
            <w:r>
              <w:rPr>
                <w:szCs w:val="24"/>
                <w:lang w:eastAsia="ar-SA"/>
              </w:rPr>
              <w:t>2.4.4. ugdymo(si) procese naudojamos inovatyvios skaitmeninės techninės (dokumentų nuskaitymo kameros, interaktyvios lentos, 3D spausdintuvai, planšetiniai kompiuteriai, išmanieji telefonai ir kt.) priemonės;</w:t>
            </w:r>
          </w:p>
          <w:p>
            <w:pPr>
              <w:suppressAutoHyphens/>
              <w:snapToGrid w:val="0"/>
              <w:rPr>
                <w:bCs/>
                <w:szCs w:val="24"/>
                <w:lang w:eastAsia="ar-SA"/>
              </w:rPr>
            </w:pPr>
            <w:r>
              <w:rPr>
                <w:szCs w:val="24"/>
                <w:lang w:eastAsia="ar-SA"/>
              </w:rPr>
              <w:t>2.4.5. ugdymo(si) procese naudojamas skaitmeninis ugdymo turinys (el. vadovėliai ir mokomosios programos, virtualios mokymosi aplinkos, skaitmeniniai mokymo ištekliai ir pan.)</w:t>
            </w:r>
            <w:r>
              <w:rPr>
                <w:b/>
                <w:bCs/>
                <w:szCs w:val="24"/>
                <w:lang w:eastAsia="ar-SA"/>
              </w:rPr>
              <w:t>;</w:t>
            </w:r>
          </w:p>
          <w:p>
            <w:pPr>
              <w:suppressAutoHyphens/>
              <w:snapToGrid w:val="0"/>
              <w:rPr>
                <w:szCs w:val="24"/>
                <w:lang w:eastAsia="ar-SA"/>
              </w:rPr>
            </w:pPr>
            <w:r>
              <w:rPr>
                <w:b/>
                <w:bCs/>
                <w:szCs w:val="24"/>
                <w:lang w:eastAsia="ar-SA"/>
              </w:rPr>
              <w:t xml:space="preserve">2.4.6. </w:t>
            </w:r>
            <w:r>
              <w:rPr>
                <w:szCs w:val="24"/>
                <w:lang w:eastAsia="ar-SA"/>
              </w:rPr>
              <w:t>gamtamoksliniam ugdymui įrengtos laboratorijos.</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rPr>
                <w:szCs w:val="24"/>
                <w:lang w:eastAsia="ar-SA"/>
              </w:rPr>
            </w:pPr>
            <w:r>
              <w:rPr>
                <w:szCs w:val="24"/>
                <w:lang w:eastAsia="ar-SA"/>
              </w:rPr>
              <w:t>Aprašymas</w:t>
            </w:r>
          </w:p>
        </w:tc>
      </w:tr>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tcPr>
          <w:p>
            <w:pPr>
              <w:suppressAutoHyphens/>
              <w:snapToGrid w:val="0"/>
              <w:rPr>
                <w:szCs w:val="24"/>
                <w:lang w:eastAsia="ar-SA"/>
              </w:rPr>
            </w:pPr>
            <w:r>
              <w:rPr>
                <w:szCs w:val="24"/>
                <w:lang w:eastAsia="ar-SA"/>
              </w:rPr>
              <w:t>2.5. Sudarytas socialinių partnerių tinklas (ne mažiau kaip 3) su skirtingų sričių institucijomis:</w:t>
            </w:r>
          </w:p>
          <w:p>
            <w:pPr>
              <w:suppressAutoHyphens/>
              <w:snapToGrid w:val="0"/>
              <w:rPr>
                <w:szCs w:val="24"/>
                <w:lang w:eastAsia="ar-SA"/>
              </w:rPr>
            </w:pPr>
            <w:r>
              <w:rPr>
                <w:szCs w:val="24"/>
                <w:lang w:eastAsia="ar-SA"/>
              </w:rPr>
              <w:t xml:space="preserve">2.5.1. vaikų socialinę priežiūrą vykdančiomis </w:t>
            </w:r>
          </w:p>
          <w:p>
            <w:pPr>
              <w:suppressAutoHyphens/>
              <w:snapToGrid w:val="0"/>
              <w:rPr>
                <w:szCs w:val="24"/>
                <w:lang w:eastAsia="ar-SA"/>
              </w:rPr>
            </w:pPr>
            <w:r>
              <w:rPr>
                <w:szCs w:val="24"/>
                <w:lang w:eastAsia="ar-SA"/>
              </w:rPr>
              <w:t xml:space="preserve">institucijomis; </w:t>
            </w:r>
          </w:p>
          <w:p>
            <w:pPr>
              <w:suppressAutoHyphens/>
              <w:snapToGrid w:val="0"/>
              <w:rPr>
                <w:szCs w:val="24"/>
                <w:lang w:eastAsia="ar-SA"/>
              </w:rPr>
            </w:pPr>
            <w:r>
              <w:rPr>
                <w:szCs w:val="24"/>
                <w:lang w:eastAsia="ar-SA"/>
              </w:rPr>
              <w:t>2.5.2. nevyriausybinėmis organizacijomis;</w:t>
            </w:r>
          </w:p>
          <w:p>
            <w:pPr>
              <w:suppressAutoHyphens/>
              <w:snapToGrid w:val="0"/>
              <w:rPr>
                <w:szCs w:val="24"/>
                <w:lang w:eastAsia="ar-SA"/>
              </w:rPr>
            </w:pPr>
            <w:r>
              <w:rPr>
                <w:szCs w:val="24"/>
                <w:lang w:eastAsia="ar-SA"/>
              </w:rPr>
              <w:t>2.5.3. neformaliojo vaikų švietimo mokyklomis;</w:t>
            </w:r>
          </w:p>
          <w:p>
            <w:pPr>
              <w:suppressAutoHyphens/>
              <w:snapToGrid w:val="0"/>
              <w:rPr>
                <w:szCs w:val="24"/>
                <w:lang w:eastAsia="ar-SA"/>
              </w:rPr>
            </w:pPr>
            <w:r>
              <w:rPr>
                <w:szCs w:val="24"/>
                <w:lang w:eastAsia="ar-SA"/>
              </w:rPr>
              <w:t>2.5.4. neformaliojo vaikų švietimo teikėjais;</w:t>
            </w:r>
          </w:p>
          <w:p>
            <w:pPr>
              <w:suppressAutoHyphens/>
              <w:snapToGrid w:val="0"/>
              <w:rPr>
                <w:szCs w:val="24"/>
                <w:lang w:eastAsia="ar-SA"/>
              </w:rPr>
            </w:pPr>
            <w:r>
              <w:rPr>
                <w:szCs w:val="24"/>
                <w:lang w:eastAsia="ar-SA"/>
              </w:rPr>
              <w:t>2.5.5. muziejais;</w:t>
            </w:r>
          </w:p>
          <w:p>
            <w:pPr>
              <w:suppressAutoHyphens/>
              <w:snapToGrid w:val="0"/>
              <w:rPr>
                <w:szCs w:val="24"/>
                <w:lang w:eastAsia="ar-SA"/>
              </w:rPr>
            </w:pPr>
            <w:r>
              <w:rPr>
                <w:szCs w:val="24"/>
                <w:lang w:eastAsia="ar-SA"/>
              </w:rPr>
              <w:t>2.5.6. bibliotekomis;</w:t>
            </w:r>
          </w:p>
          <w:p>
            <w:pPr>
              <w:suppressAutoHyphens/>
              <w:snapToGrid w:val="0"/>
              <w:rPr>
                <w:szCs w:val="24"/>
                <w:lang w:eastAsia="ar-SA"/>
              </w:rPr>
            </w:pPr>
            <w:r>
              <w:rPr>
                <w:szCs w:val="24"/>
                <w:lang w:eastAsia="ar-SA"/>
              </w:rPr>
              <w:t>2.5.7. kitomis švietimo ir kultūros įstaigomis.</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rPr>
                <w:szCs w:val="24"/>
                <w:lang w:eastAsia="ar-SA"/>
              </w:rPr>
            </w:pPr>
            <w:r>
              <w:rPr>
                <w:szCs w:val="24"/>
                <w:lang w:eastAsia="ar-SA"/>
              </w:rPr>
              <w:t>Sutarčių skaičius pagal 2.5.1– 2.5.7 papunkčius</w:t>
            </w:r>
          </w:p>
          <w:p/>
          <w:p>
            <w:pPr>
              <w:suppressAutoHyphens/>
              <w:rPr>
                <w:szCs w:val="24"/>
                <w:lang w:eastAsia="ar-SA"/>
              </w:rPr>
            </w:pPr>
          </w:p>
          <w:p>
            <w:pPr>
              <w:suppressAutoHyphens/>
              <w:rPr>
                <w:szCs w:val="24"/>
                <w:lang w:eastAsia="ar-SA"/>
              </w:rPr>
            </w:pPr>
          </w:p>
          <w:p>
            <w:pPr>
              <w:suppressAutoHyphens/>
              <w:rPr>
                <w:szCs w:val="24"/>
                <w:lang w:eastAsia="ar-SA"/>
              </w:rPr>
            </w:pPr>
          </w:p>
          <w:p>
            <w:pPr>
              <w:suppressAutoHyphens/>
              <w:ind w:firstLine="720"/>
              <w:rPr>
                <w:szCs w:val="24"/>
                <w:lang w:eastAsia="ar-SA"/>
              </w:rPr>
            </w:pPr>
          </w:p>
        </w:tc>
      </w:tr>
      <w:tr>
        <w:trPr>
          <w:cantSplit/>
          <w:trHeight w:val="23"/>
        </w:trPr>
        <w:tc>
          <w:tcPr>
            <w:tcW w:w="3162" w:type="pct"/>
            <w:tcBorders>
              <w:top w:val="single" w:sz="4" w:space="0" w:color="000000"/>
              <w:left w:val="single" w:sz="4" w:space="0" w:color="000000"/>
              <w:bottom w:val="single" w:sz="4" w:space="0" w:color="000000"/>
              <w:right w:val="single" w:sz="4" w:space="0" w:color="000000"/>
            </w:tcBorders>
            <w:shd w:val="clear" w:color="auto" w:fill="auto"/>
          </w:tcPr>
          <w:p>
            <w:pPr>
              <w:suppressAutoHyphens/>
              <w:snapToGrid w:val="0"/>
              <w:rPr>
                <w:szCs w:val="24"/>
                <w:lang w:eastAsia="ar-SA"/>
              </w:rPr>
            </w:pPr>
            <w:r>
              <w:rPr>
                <w:szCs w:val="24"/>
                <w:lang w:eastAsia="ar-SA"/>
              </w:rPr>
              <w:t>2.6. Mokykla pasirengusi organizuoti mokinių maitinimą švediško stalo principu pagal Estetiško maisto patiekimo rekomendacijas vaikų ugdymo įstaigoms.</w:t>
            </w:r>
          </w:p>
        </w:tc>
        <w:tc>
          <w:tcPr>
            <w:tcW w:w="1838" w:type="pct"/>
            <w:tcBorders>
              <w:top w:val="single" w:sz="4" w:space="0" w:color="000000"/>
              <w:left w:val="single" w:sz="4" w:space="0" w:color="000000"/>
              <w:bottom w:val="single" w:sz="4" w:space="0" w:color="000000"/>
              <w:right w:val="single" w:sz="4" w:space="0" w:color="000000"/>
            </w:tcBorders>
          </w:tcPr>
          <w:p>
            <w:pPr>
              <w:suppressAutoHyphens/>
              <w:snapToGrid w:val="0"/>
              <w:rPr>
                <w:szCs w:val="24"/>
                <w:lang w:eastAsia="ar-SA"/>
              </w:rPr>
            </w:pPr>
            <w:r>
              <w:rPr>
                <w:szCs w:val="24"/>
                <w:lang w:eastAsia="ar-SA"/>
              </w:rPr>
              <w:t>Aprašymas</w:t>
            </w:r>
          </w:p>
        </w:tc>
      </w:tr>
    </w:tbl>
    <w:p/>
    <w:p/>
    <w:p>
      <w:pPr>
        <w:suppressAutoHyphens/>
        <w:rPr>
          <w:color w:val="000000"/>
          <w:sz w:val="22"/>
          <w:szCs w:val="22"/>
          <w:lang w:eastAsia="ar-SA"/>
        </w:rPr>
      </w:pPr>
      <w:r>
        <w:rPr>
          <w:color w:val="000000"/>
          <w:sz w:val="22"/>
          <w:szCs w:val="22"/>
          <w:lang w:eastAsia="ar-SA"/>
        </w:rPr>
        <w:t xml:space="preserve">_____________________________             ____________________              _________________________</w:t>
      </w:r>
    </w:p>
    <w:p>
      <w:pPr>
        <w:suppressAutoHyphens/>
        <w:ind w:firstLine="114"/>
        <w:rPr>
          <w:color w:val="000000"/>
          <w:sz w:val="22"/>
          <w:szCs w:val="22"/>
          <w:lang w:eastAsia="ar-SA"/>
        </w:rPr>
      </w:pPr>
      <w:r>
        <w:rPr>
          <w:color w:val="000000"/>
          <w:sz w:val="22"/>
          <w:szCs w:val="22"/>
          <w:lang w:eastAsia="ar-SA"/>
        </w:rPr>
        <w:t xml:space="preserve">(paraišką pateikusio asmens pareigos)                         (parašas)   </w:t>
        <w:tab/>
        <w:t xml:space="preserve">                     </w:t>
        <w:tab/>
        <w:t xml:space="preserve"> (vardas, pavardė)</w:t>
      </w:r>
    </w:p>
    <w:p>
      <w:pPr>
        <w:suppressAutoHyphens/>
        <w:rPr>
          <w:color w:val="000000"/>
          <w:sz w:val="22"/>
          <w:szCs w:val="22"/>
          <w:lang w:eastAsia="ar-SA"/>
        </w:rPr>
      </w:pPr>
    </w:p>
    <w:p>
      <w:pPr>
        <w:suppressAutoHyphens/>
        <w:rPr>
          <w:color w:val="000000"/>
          <w:sz w:val="22"/>
          <w:szCs w:val="22"/>
          <w:lang w:eastAsia="ar-SA"/>
        </w:rPr>
      </w:pPr>
    </w:p>
    <w:p>
      <w:pPr>
        <w:suppressAutoHyphens/>
        <w:rPr>
          <w:color w:val="000000"/>
          <w:sz w:val="22"/>
          <w:szCs w:val="22"/>
          <w:lang w:eastAsia="ar-SA"/>
        </w:rPr>
      </w:pPr>
    </w:p>
    <w:p>
      <w:pPr>
        <w:suppressAutoHyphens/>
        <w:jc w:val="center"/>
        <w:rPr>
          <w:szCs w:val="24"/>
          <w:lang w:eastAsia="ar-SA"/>
        </w:rPr>
      </w:pPr>
      <w:r>
        <w:rPr>
          <w:color w:val="000000"/>
          <w:sz w:val="22"/>
          <w:szCs w:val="22"/>
          <w:lang w:eastAsia="ar-SA"/>
        </w:rPr>
        <w:t>_______________________</w:t>
      </w:r>
    </w:p>
    <w:p>
      <w:pPr>
        <w:suppressAutoHyphens/>
        <w:jc w:val="center"/>
        <w:rPr>
          <w:szCs w:val="24"/>
          <w:lang w:eastAsia="ar-SA"/>
        </w:rPr>
      </w:pPr>
    </w:p>
    <w:p>
      <w:pPr>
        <w:suppressAutoHyphens/>
        <w:jc w:val="center"/>
        <w:rPr>
          <w:szCs w:val="24"/>
          <w:lang w:eastAsia="ar-SA"/>
        </w:rPr>
        <w:sectPr>
          <w:pgSz w:w="11906" w:h="16838"/>
          <w:pgMar w:top="1134" w:right="567" w:bottom="851" w:left="1418" w:header="567" w:footer="567" w:gutter="0"/>
          <w:pgNumType w:start="1"/>
          <w:cols w:space="1296"/>
          <w:titlePg/>
        </w:sectPr>
      </w:pPr>
    </w:p>
    <w:p>
      <w:pPr>
        <w:ind w:left="5040"/>
        <w:rPr>
          <w:szCs w:val="24"/>
          <w:lang w:eastAsia="lt-LT"/>
        </w:rPr>
      </w:pPr>
      <w:r>
        <w:rPr>
          <w:szCs w:val="24"/>
          <w:lang w:eastAsia="lt-LT"/>
        </w:rPr>
        <w:t>Šiaulių miesto savivaldybės visos dienos</w:t>
      </w:r>
    </w:p>
    <w:p>
      <w:pPr>
        <w:ind w:left="5040"/>
        <w:rPr>
          <w:szCs w:val="24"/>
          <w:lang w:eastAsia="lt-LT"/>
        </w:rPr>
      </w:pPr>
      <w:r>
        <w:rPr>
          <w:szCs w:val="24"/>
          <w:lang w:eastAsia="lt-LT"/>
        </w:rPr>
        <w:t>mokyklos tvarkos aprašo</w:t>
      </w:r>
    </w:p>
    <w:p>
      <w:pPr>
        <w:ind w:left="5040"/>
        <w:rPr>
          <w:szCs w:val="24"/>
          <w:lang w:eastAsia="lt-LT"/>
        </w:rPr>
      </w:pPr>
      <w:r>
        <w:rPr>
          <w:szCs w:val="24"/>
          <w:lang w:eastAsia="lt-LT"/>
        </w:rPr>
        <w:t>2 priedas</w:t>
      </w:r>
    </w:p>
    <w:p>
      <w:pPr>
        <w:ind w:left="5040"/>
        <w:rPr>
          <w:color w:val="00000A"/>
          <w:szCs w:val="24"/>
          <w:lang w:eastAsia="lt-LT"/>
        </w:rPr>
      </w:pPr>
    </w:p>
    <w:p>
      <w:pPr>
        <w:jc w:val="center"/>
        <w:rPr>
          <w:b/>
          <w:color w:val="00000A"/>
          <w:szCs w:val="24"/>
          <w:lang w:eastAsia="lt-LT"/>
        </w:rPr>
      </w:pPr>
      <w:r>
        <w:rPr>
          <w:b/>
          <w:color w:val="00000A"/>
          <w:szCs w:val="24"/>
          <w:lang w:eastAsia="lt-LT"/>
        </w:rPr>
        <w:t>ŠIAULIŲ MIESTO BENDROJO UGDYMO MOKYKLOS,</w:t>
      </w:r>
    </w:p>
    <w:p>
      <w:pPr>
        <w:jc w:val="center"/>
        <w:rPr>
          <w:b/>
          <w:color w:val="00000A"/>
          <w:szCs w:val="24"/>
          <w:lang w:eastAsia="lt-LT"/>
        </w:rPr>
      </w:pPr>
      <w:r>
        <w:rPr>
          <w:b/>
          <w:color w:val="00000A"/>
          <w:szCs w:val="24"/>
          <w:lang w:eastAsia="lt-LT"/>
        </w:rPr>
        <w:t>SIEKIANČIOS ĮGYVENDINTI VISOS DIENOS MOKYKLOS II MODELĮ,</w:t>
      </w:r>
    </w:p>
    <w:p>
      <w:pPr>
        <w:jc w:val="center"/>
        <w:rPr>
          <w:b/>
          <w:color w:val="00000A"/>
          <w:szCs w:val="24"/>
          <w:lang w:eastAsia="lt-LT"/>
        </w:rPr>
      </w:pPr>
      <w:r>
        <w:rPr>
          <w:b/>
          <w:color w:val="00000A"/>
          <w:szCs w:val="24"/>
          <w:lang w:eastAsia="lt-LT"/>
        </w:rPr>
        <w:t>VERTINIMAS PAGAL ATRANKOS KRITERIJUS</w:t>
      </w:r>
    </w:p>
    <w:p>
      <w:pPr>
        <w:rPr>
          <w:color w:val="00000A"/>
          <w:szCs w:val="24"/>
          <w:lang w:eastAsia="lt-LT"/>
        </w:rPr>
      </w:pPr>
    </w:p>
    <w:p>
      <w:pPr>
        <w:ind w:left="993" w:hanging="284"/>
        <w:rPr>
          <w:b/>
          <w:szCs w:val="24"/>
        </w:rPr>
      </w:pPr>
      <w:r>
        <w:rPr>
          <w:szCs w:val="24"/>
        </w:rPr>
        <w:t>1</w:t>
      </w:r>
      <w:r>
        <w:rPr>
          <w:szCs w:val="24"/>
        </w:rPr>
        <w:t>.</w:t>
        <w:tab/>
        <w:t>Mokyklos pavadinimas (įrašyti) ................................................................................................</w:t>
      </w:r>
    </w:p>
    <w:p>
      <w:pPr>
        <w:ind w:left="993" w:hanging="284"/>
        <w:rPr>
          <w:b/>
          <w:color w:val="000000" w:themeColor="text1"/>
          <w:szCs w:val="24"/>
        </w:rPr>
      </w:pPr>
      <w:r>
        <w:rPr>
          <w:color w:val="000000" w:themeColor="text1"/>
          <w:szCs w:val="24"/>
        </w:rPr>
        <w:t>2</w:t>
      </w:r>
      <w:r>
        <w:rPr>
          <w:color w:val="000000" w:themeColor="text1"/>
          <w:szCs w:val="24"/>
        </w:rPr>
        <w:t>.</w:t>
        <w:tab/>
        <w:t>Mokyklos įvertinimas:</w:t>
      </w:r>
    </w:p>
    <w:p>
      <w:pPr>
        <w:ind w:left="993" w:hanging="993"/>
        <w:rPr>
          <w:b/>
          <w:color w:val="000000" w:themeColor="text1"/>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2792"/>
        <w:gridCol w:w="4439"/>
        <w:gridCol w:w="1790"/>
      </w:tblGrid>
      <w:tr>
        <w:tc>
          <w:tcPr>
            <w:tcW w:w="959" w:type="dxa"/>
          </w:tcPr>
          <w:p>
            <w:pPr>
              <w:rPr>
                <w:rFonts w:eastAsia="Cambria"/>
                <w:b/>
                <w:szCs w:val="24"/>
              </w:rPr>
            </w:pPr>
            <w:r>
              <w:rPr>
                <w:rFonts w:eastAsia="Cambria"/>
                <w:b/>
                <w:szCs w:val="24"/>
              </w:rPr>
              <w:t xml:space="preserve">Eil. </w:t>
            </w:r>
          </w:p>
          <w:p>
            <w:pPr>
              <w:rPr>
                <w:rFonts w:eastAsia="Cambria"/>
                <w:b/>
                <w:sz w:val="22"/>
                <w:szCs w:val="22"/>
              </w:rPr>
            </w:pPr>
            <w:r>
              <w:rPr>
                <w:rFonts w:eastAsia="Cambria"/>
                <w:b/>
                <w:szCs w:val="24"/>
              </w:rPr>
              <w:t>Nr.</w:t>
            </w:r>
          </w:p>
        </w:tc>
        <w:tc>
          <w:tcPr>
            <w:tcW w:w="2835" w:type="dxa"/>
          </w:tcPr>
          <w:p>
            <w:pPr>
              <w:jc w:val="center"/>
              <w:rPr>
                <w:rFonts w:eastAsia="Cambria"/>
                <w:b/>
                <w:sz w:val="22"/>
                <w:szCs w:val="22"/>
              </w:rPr>
            </w:pPr>
            <w:r>
              <w:rPr>
                <w:rFonts w:eastAsia="Cambria"/>
                <w:b/>
                <w:szCs w:val="24"/>
              </w:rPr>
              <w:t>Kriterijus</w:t>
            </w:r>
          </w:p>
        </w:tc>
        <w:tc>
          <w:tcPr>
            <w:tcW w:w="4536" w:type="dxa"/>
          </w:tcPr>
          <w:p>
            <w:pPr>
              <w:jc w:val="center"/>
              <w:rPr>
                <w:rFonts w:eastAsia="Cambria"/>
                <w:b/>
                <w:szCs w:val="24"/>
              </w:rPr>
            </w:pPr>
            <w:r>
              <w:rPr>
                <w:rFonts w:eastAsia="Cambria"/>
                <w:b/>
                <w:szCs w:val="24"/>
              </w:rPr>
              <w:t>Požymiai</w:t>
            </w:r>
          </w:p>
          <w:p>
            <w:pPr>
              <w:rPr>
                <w:rFonts w:eastAsia="Cambria"/>
                <w:b/>
                <w:szCs w:val="24"/>
              </w:rPr>
            </w:pPr>
            <w:r>
              <w:rPr>
                <w:rFonts w:eastAsia="Cambria"/>
                <w:b/>
                <w:szCs w:val="24"/>
              </w:rPr>
              <w:t>(atitinkantis apibūdinimą žymimas „˅“)</w:t>
            </w:r>
          </w:p>
        </w:tc>
        <w:tc>
          <w:tcPr>
            <w:tcW w:w="1807" w:type="dxa"/>
          </w:tcPr>
          <w:p>
            <w:pPr>
              <w:rPr>
                <w:rFonts w:eastAsia="Cambria"/>
                <w:b/>
                <w:sz w:val="22"/>
                <w:szCs w:val="22"/>
              </w:rPr>
            </w:pPr>
            <w:r>
              <w:rPr>
                <w:rFonts w:eastAsia="Cambria"/>
                <w:b/>
                <w:szCs w:val="24"/>
              </w:rPr>
              <w:t>Vertinimas (atitinka „+“, neatitinka „–“)</w:t>
            </w:r>
          </w:p>
        </w:tc>
      </w:tr>
      <w:tr>
        <w:tc>
          <w:tcPr>
            <w:tcW w:w="959" w:type="dxa"/>
          </w:tcPr>
          <w:p>
            <w:pPr>
              <w:ind w:left="720" w:hanging="360"/>
              <w:rPr>
                <w:rFonts w:eastAsia="Cambria"/>
                <w:szCs w:val="24"/>
              </w:rPr>
            </w:pPr>
            <w:r>
              <w:rPr>
                <w:rFonts w:eastAsia="Cambria"/>
                <w:szCs w:val="24"/>
              </w:rPr>
              <w:t>1.</w:t>
              <w:tab/>
            </w:r>
          </w:p>
        </w:tc>
        <w:tc>
          <w:tcPr>
            <w:tcW w:w="2835" w:type="dxa"/>
          </w:tcPr>
          <w:p>
            <w:pPr>
              <w:rPr>
                <w:rFonts w:eastAsia="Cambria"/>
                <w:b/>
                <w:sz w:val="22"/>
                <w:szCs w:val="22"/>
              </w:rPr>
            </w:pPr>
            <w:r>
              <w:rPr>
                <w:rFonts w:eastAsia="Cambria"/>
                <w:szCs w:val="24"/>
              </w:rPr>
              <w:t>Mokyklos taryba priėmusi sprendimą dėl VDM II modelio įgyvendinimo</w:t>
            </w:r>
          </w:p>
        </w:tc>
        <w:tc>
          <w:tcPr>
            <w:tcW w:w="4536" w:type="dxa"/>
          </w:tcPr>
          <w:p>
            <w:pPr>
              <w:rPr>
                <w:rFonts w:eastAsia="Cambria"/>
                <w:color w:val="000000" w:themeColor="text1"/>
                <w:szCs w:val="24"/>
              </w:rPr>
            </w:pPr>
            <w:r>
              <w:rPr>
                <w:rFonts w:eastAsia="Cambria"/>
                <w:color w:val="000000" w:themeColor="text1"/>
                <w:szCs w:val="24"/>
              </w:rPr>
              <w:t>Pateiktas protokolo išrašas dėl pritarimo □</w:t>
            </w:r>
          </w:p>
          <w:p>
            <w:pPr>
              <w:rPr>
                <w:rFonts w:eastAsia="Cambria"/>
                <w:color w:val="000000" w:themeColor="text1"/>
                <w:szCs w:val="24"/>
              </w:rPr>
            </w:pPr>
          </w:p>
          <w:p>
            <w:pPr>
              <w:rPr>
                <w:rFonts w:eastAsia="Cambria"/>
                <w:b/>
                <w:color w:val="000000" w:themeColor="text1"/>
                <w:sz w:val="22"/>
                <w:szCs w:val="22"/>
              </w:rPr>
            </w:pPr>
            <w:r>
              <w:rPr>
                <w:rFonts w:eastAsia="Cambria"/>
                <w:color w:val="000000" w:themeColor="text1"/>
                <w:szCs w:val="24"/>
              </w:rPr>
              <w:t>Nepateiktas protokolo išrašas dėl pritarimo□</w:t>
            </w:r>
          </w:p>
        </w:tc>
        <w:tc>
          <w:tcPr>
            <w:tcW w:w="1807" w:type="dxa"/>
          </w:tcPr>
          <w:p>
            <w:pPr>
              <w:rPr>
                <w:rFonts w:eastAsia="Cambria"/>
                <w:b/>
                <w:sz w:val="22"/>
                <w:szCs w:val="22"/>
              </w:rPr>
            </w:pPr>
          </w:p>
        </w:tc>
      </w:tr>
      <w:tr>
        <w:tc>
          <w:tcPr>
            <w:tcW w:w="959" w:type="dxa"/>
          </w:tcPr>
          <w:p>
            <w:pPr>
              <w:ind w:left="720" w:hanging="360"/>
              <w:rPr>
                <w:rFonts w:eastAsia="Cambria"/>
                <w:szCs w:val="24"/>
              </w:rPr>
            </w:pPr>
            <w:r>
              <w:rPr>
                <w:rFonts w:eastAsia="Cambria"/>
                <w:szCs w:val="24"/>
              </w:rPr>
              <w:t>2.</w:t>
              <w:tab/>
            </w:r>
          </w:p>
        </w:tc>
        <w:tc>
          <w:tcPr>
            <w:tcW w:w="2835" w:type="dxa"/>
          </w:tcPr>
          <w:p>
            <w:pPr>
              <w:rPr>
                <w:rFonts w:eastAsia="Cambria"/>
                <w:b/>
                <w:sz w:val="22"/>
                <w:szCs w:val="22"/>
              </w:rPr>
            </w:pPr>
            <w:r>
              <w:rPr>
                <w:rFonts w:eastAsia="Cambria"/>
                <w:szCs w:val="24"/>
              </w:rPr>
              <w:t xml:space="preserve">VDM modelio tęstinumas  pagal pradinio ugdymo programą numatytas bent viename mokyklos veiklos planavimo dokumente</w:t>
            </w:r>
          </w:p>
        </w:tc>
        <w:tc>
          <w:tcPr>
            <w:tcW w:w="4536" w:type="dxa"/>
          </w:tcPr>
          <w:p>
            <w:pPr>
              <w:rPr>
                <w:rFonts w:eastAsia="Cambria"/>
                <w:color w:val="000000" w:themeColor="text1"/>
                <w:szCs w:val="24"/>
              </w:rPr>
            </w:pPr>
            <w:r>
              <w:rPr>
                <w:rFonts w:eastAsia="Cambria"/>
                <w:color w:val="000000" w:themeColor="text1"/>
                <w:szCs w:val="24"/>
              </w:rPr>
              <w:t>VDM modelio organizavimas numatytas strateginiame mokyklos plane □</w:t>
            </w:r>
          </w:p>
          <w:p>
            <w:pPr>
              <w:rPr>
                <w:rFonts w:eastAsia="Cambria"/>
                <w:color w:val="000000" w:themeColor="text1"/>
                <w:szCs w:val="24"/>
              </w:rPr>
            </w:pPr>
          </w:p>
          <w:p>
            <w:pPr>
              <w:rPr>
                <w:rFonts w:eastAsia="Cambria"/>
                <w:i/>
                <w:color w:val="000000" w:themeColor="text1"/>
                <w:szCs w:val="24"/>
              </w:rPr>
            </w:pPr>
            <w:r>
              <w:rPr>
                <w:rFonts w:eastAsia="Cambria"/>
                <w:color w:val="000000" w:themeColor="text1"/>
                <w:szCs w:val="24"/>
              </w:rPr>
              <w:t>Parengtas ugdymo plano priedas „Visos dienos mokyklos veiklos organizavimas“</w:t>
            </w:r>
            <w:r>
              <w:rPr>
                <w:rFonts w:eastAsia="Cambria"/>
                <w:i/>
                <w:color w:val="000000" w:themeColor="text1"/>
                <w:szCs w:val="24"/>
              </w:rPr>
              <w:t>□</w:t>
            </w:r>
          </w:p>
          <w:p>
            <w:pPr>
              <w:rPr>
                <w:rFonts w:eastAsia="Cambria"/>
                <w:b/>
                <w:color w:val="000000" w:themeColor="text1"/>
                <w:sz w:val="22"/>
                <w:szCs w:val="22"/>
              </w:rPr>
            </w:pPr>
            <w:r>
              <w:rPr>
                <w:rFonts w:eastAsia="Cambria"/>
                <w:color w:val="000000" w:themeColor="text1"/>
                <w:szCs w:val="24"/>
              </w:rPr>
              <w:t xml:space="preserve">Kita (įrašyti) </w:t>
            </w:r>
            <w:r>
              <w:rPr>
                <w:rFonts w:eastAsia="Cambria"/>
                <w:i/>
                <w:color w:val="000000" w:themeColor="text1"/>
                <w:szCs w:val="24"/>
              </w:rPr>
              <w:t>□</w:t>
            </w:r>
          </w:p>
        </w:tc>
        <w:tc>
          <w:tcPr>
            <w:tcW w:w="1807" w:type="dxa"/>
          </w:tcPr>
          <w:p>
            <w:pPr>
              <w:rPr>
                <w:rFonts w:eastAsia="Cambria"/>
                <w:b/>
                <w:sz w:val="22"/>
                <w:szCs w:val="22"/>
              </w:rPr>
            </w:pPr>
          </w:p>
        </w:tc>
      </w:tr>
      <w:tr>
        <w:tc>
          <w:tcPr>
            <w:tcW w:w="959" w:type="dxa"/>
          </w:tcPr>
          <w:p>
            <w:pPr>
              <w:ind w:left="720" w:hanging="360"/>
              <w:rPr>
                <w:rFonts w:eastAsia="Cambria"/>
                <w:szCs w:val="24"/>
              </w:rPr>
            </w:pPr>
            <w:r>
              <w:rPr>
                <w:rFonts w:eastAsia="Cambria"/>
                <w:szCs w:val="24"/>
              </w:rPr>
              <w:t>3.</w:t>
              <w:tab/>
            </w:r>
          </w:p>
        </w:tc>
        <w:tc>
          <w:tcPr>
            <w:tcW w:w="2835" w:type="dxa"/>
          </w:tcPr>
          <w:p>
            <w:pPr>
              <w:rPr>
                <w:rFonts w:eastAsia="Cambria"/>
                <w:b/>
                <w:sz w:val="22"/>
                <w:szCs w:val="22"/>
              </w:rPr>
            </w:pPr>
            <w:r>
              <w:rPr>
                <w:rFonts w:eastAsia="Cambria"/>
                <w:szCs w:val="24"/>
              </w:rPr>
              <w:t>Suburta ne mažiau nei</w:t>
            </w:r>
            <w:r>
              <w:rPr>
                <w:rFonts w:eastAsia="Cambria"/>
                <w:i/>
                <w:szCs w:val="24"/>
              </w:rPr>
              <w:t xml:space="preserve"> </w:t>
            </w:r>
            <w:r>
              <w:rPr>
                <w:rFonts w:eastAsia="Cambria"/>
                <w:szCs w:val="24"/>
              </w:rPr>
              <w:t xml:space="preserve">3 pagalbos specialistų komanda, kurie planuoja dirbti  VDM klasėje</w:t>
            </w:r>
          </w:p>
        </w:tc>
        <w:tc>
          <w:tcPr>
            <w:tcW w:w="4536" w:type="dxa"/>
          </w:tcPr>
          <w:p>
            <w:pPr>
              <w:rPr>
                <w:rFonts w:eastAsia="Cambria"/>
                <w:i/>
                <w:color w:val="000000" w:themeColor="text1"/>
                <w:szCs w:val="24"/>
              </w:rPr>
            </w:pPr>
            <w:r>
              <w:rPr>
                <w:rFonts w:eastAsia="Cambria"/>
                <w:color w:val="000000" w:themeColor="text1"/>
                <w:szCs w:val="24"/>
              </w:rPr>
              <w:t xml:space="preserve">Socialinis pedagogas </w:t>
            </w:r>
            <w:r>
              <w:rPr>
                <w:rFonts w:eastAsia="Cambria"/>
                <w:i/>
                <w:color w:val="000000" w:themeColor="text1"/>
                <w:szCs w:val="24"/>
              </w:rPr>
              <w:t>□</w:t>
            </w:r>
          </w:p>
          <w:p>
            <w:pPr>
              <w:rPr>
                <w:rFonts w:eastAsia="Cambria"/>
                <w:color w:val="000000" w:themeColor="text1"/>
                <w:szCs w:val="24"/>
              </w:rPr>
            </w:pPr>
          </w:p>
          <w:p>
            <w:pPr>
              <w:rPr>
                <w:rFonts w:eastAsia="Cambria"/>
                <w:i/>
                <w:color w:val="000000" w:themeColor="text1"/>
                <w:szCs w:val="24"/>
              </w:rPr>
            </w:pPr>
            <w:r>
              <w:rPr>
                <w:rFonts w:eastAsia="Cambria"/>
                <w:color w:val="000000" w:themeColor="text1"/>
                <w:szCs w:val="24"/>
              </w:rPr>
              <w:t xml:space="preserve">Specialusis pedagogas </w:t>
            </w:r>
            <w:r>
              <w:rPr>
                <w:rFonts w:eastAsia="Cambria"/>
                <w:i/>
                <w:color w:val="000000" w:themeColor="text1"/>
                <w:szCs w:val="24"/>
              </w:rPr>
              <w:t>□</w:t>
            </w:r>
          </w:p>
          <w:p>
            <w:pPr>
              <w:rPr>
                <w:rFonts w:eastAsia="Cambria"/>
                <w:color w:val="000000" w:themeColor="text1"/>
                <w:szCs w:val="24"/>
              </w:rPr>
            </w:pPr>
          </w:p>
          <w:p>
            <w:pPr>
              <w:rPr>
                <w:rFonts w:eastAsia="Cambria"/>
                <w:i/>
                <w:color w:val="000000" w:themeColor="text1"/>
                <w:szCs w:val="24"/>
              </w:rPr>
            </w:pPr>
            <w:r>
              <w:rPr>
                <w:rFonts w:eastAsia="Cambria"/>
                <w:color w:val="000000" w:themeColor="text1"/>
                <w:szCs w:val="24"/>
              </w:rPr>
              <w:t xml:space="preserve">Logopedas </w:t>
            </w:r>
            <w:r>
              <w:rPr>
                <w:rFonts w:eastAsia="Cambria"/>
                <w:i/>
                <w:color w:val="000000" w:themeColor="text1"/>
                <w:szCs w:val="24"/>
              </w:rPr>
              <w:t>□</w:t>
            </w:r>
          </w:p>
          <w:p>
            <w:pPr>
              <w:rPr>
                <w:rFonts w:eastAsia="Cambria"/>
                <w:color w:val="000000" w:themeColor="text1"/>
                <w:szCs w:val="24"/>
              </w:rPr>
            </w:pPr>
          </w:p>
          <w:p>
            <w:pPr>
              <w:rPr>
                <w:rFonts w:eastAsia="Cambria"/>
                <w:i/>
                <w:color w:val="000000" w:themeColor="text1"/>
                <w:szCs w:val="24"/>
              </w:rPr>
            </w:pPr>
            <w:r>
              <w:rPr>
                <w:rFonts w:eastAsia="Cambria"/>
                <w:color w:val="000000" w:themeColor="text1"/>
                <w:szCs w:val="24"/>
              </w:rPr>
              <w:t xml:space="preserve">Sveikatos priežiūros specialistas </w:t>
            </w:r>
            <w:r>
              <w:rPr>
                <w:rFonts w:eastAsia="Cambria"/>
                <w:i/>
                <w:color w:val="000000" w:themeColor="text1"/>
                <w:szCs w:val="24"/>
              </w:rPr>
              <w:t>□</w:t>
            </w:r>
          </w:p>
          <w:p>
            <w:pPr>
              <w:rPr>
                <w:rFonts w:eastAsia="Cambria"/>
                <w:color w:val="000000" w:themeColor="text1"/>
                <w:szCs w:val="24"/>
              </w:rPr>
            </w:pPr>
          </w:p>
          <w:p>
            <w:pPr>
              <w:rPr>
                <w:rFonts w:eastAsia="Cambria"/>
                <w:i/>
                <w:color w:val="000000" w:themeColor="text1"/>
                <w:szCs w:val="24"/>
              </w:rPr>
            </w:pPr>
            <w:r>
              <w:rPr>
                <w:rFonts w:eastAsia="Cambria"/>
                <w:color w:val="000000" w:themeColor="text1"/>
                <w:szCs w:val="24"/>
              </w:rPr>
              <w:t xml:space="preserve">Psichologas </w:t>
            </w:r>
            <w:r>
              <w:rPr>
                <w:rFonts w:eastAsia="Cambria"/>
                <w:i/>
                <w:color w:val="000000" w:themeColor="text1"/>
                <w:szCs w:val="24"/>
              </w:rPr>
              <w:t>□</w:t>
            </w:r>
          </w:p>
          <w:p>
            <w:pPr>
              <w:rPr>
                <w:rFonts w:eastAsia="Cambria"/>
                <w:color w:val="000000" w:themeColor="text1"/>
                <w:szCs w:val="24"/>
              </w:rPr>
            </w:pPr>
          </w:p>
          <w:p>
            <w:pPr>
              <w:rPr>
                <w:rFonts w:eastAsia="Cambria"/>
                <w:b/>
                <w:color w:val="000000" w:themeColor="text1"/>
                <w:sz w:val="22"/>
                <w:szCs w:val="22"/>
              </w:rPr>
            </w:pPr>
            <w:r>
              <w:rPr>
                <w:rFonts w:eastAsia="Cambria"/>
                <w:color w:val="000000" w:themeColor="text1"/>
                <w:szCs w:val="24"/>
              </w:rPr>
              <w:t xml:space="preserve">Kita (įrašyti) </w:t>
            </w:r>
            <w:r>
              <w:rPr>
                <w:rFonts w:eastAsia="Cambria"/>
                <w:i/>
                <w:color w:val="000000" w:themeColor="text1"/>
                <w:szCs w:val="24"/>
              </w:rPr>
              <w:t>□</w:t>
            </w:r>
          </w:p>
        </w:tc>
        <w:tc>
          <w:tcPr>
            <w:tcW w:w="1807" w:type="dxa"/>
          </w:tcPr>
          <w:p>
            <w:pPr>
              <w:rPr>
                <w:rFonts w:eastAsia="Cambria"/>
                <w:b/>
                <w:sz w:val="22"/>
                <w:szCs w:val="22"/>
              </w:rPr>
            </w:pPr>
          </w:p>
        </w:tc>
      </w:tr>
      <w:tr>
        <w:tc>
          <w:tcPr>
            <w:tcW w:w="959" w:type="dxa"/>
          </w:tcPr>
          <w:p>
            <w:pPr>
              <w:ind w:left="720" w:hanging="360"/>
              <w:rPr>
                <w:rFonts w:eastAsia="Cambria"/>
                <w:szCs w:val="24"/>
              </w:rPr>
            </w:pPr>
            <w:r>
              <w:rPr>
                <w:rFonts w:eastAsia="Cambria"/>
                <w:szCs w:val="24"/>
              </w:rPr>
              <w:t>4.</w:t>
              <w:tab/>
            </w:r>
          </w:p>
        </w:tc>
        <w:tc>
          <w:tcPr>
            <w:tcW w:w="2835" w:type="dxa"/>
          </w:tcPr>
          <w:p>
            <w:pPr>
              <w:rPr>
                <w:rFonts w:eastAsia="Cambria"/>
                <w:b/>
                <w:sz w:val="22"/>
                <w:szCs w:val="22"/>
              </w:rPr>
            </w:pPr>
            <w:r>
              <w:rPr>
                <w:rFonts w:eastAsia="Cambria"/>
                <w:szCs w:val="24"/>
              </w:rPr>
              <w:t>Mokyklos aplinka daugiafunkcė – atitinka ne mažiau kaip 4 požymius pagal mokyklos pateiktą aprašymą</w:t>
            </w:r>
          </w:p>
        </w:tc>
        <w:tc>
          <w:tcPr>
            <w:tcW w:w="4536" w:type="dxa"/>
            <w:vAlign w:val="center"/>
          </w:tcPr>
          <w:p>
            <w:pPr>
              <w:snapToGrid w:val="0"/>
              <w:rPr>
                <w:rFonts w:eastAsia="Cambria"/>
                <w:i/>
                <w:szCs w:val="24"/>
              </w:rPr>
            </w:pPr>
            <w:r>
              <w:rPr>
                <w:rFonts w:eastAsia="Cambria"/>
                <w:szCs w:val="24"/>
              </w:rPr>
              <w:t xml:space="preserve">Patogios, lengvai pertvarkomos erdvės (kabinetai, biblioteka, salės ir kt. </w:t>
            </w:r>
            <w:r>
              <w:rPr>
                <w:rFonts w:eastAsia="Cambria"/>
                <w:strike/>
                <w:szCs w:val="24"/>
              </w:rPr>
              <w:t>erdvės</w:t>
            </w:r>
            <w:r>
              <w:rPr>
                <w:rFonts w:eastAsia="Cambria"/>
                <w:szCs w:val="24"/>
              </w:rPr>
              <w:t xml:space="preserve">) </w:t>
            </w:r>
            <w:r>
              <w:rPr>
                <w:rFonts w:eastAsia="Cambria"/>
                <w:i/>
                <w:szCs w:val="24"/>
              </w:rPr>
              <w:t>□</w:t>
            </w:r>
          </w:p>
          <w:p>
            <w:pPr>
              <w:snapToGrid w:val="0"/>
              <w:rPr>
                <w:rFonts w:eastAsia="Cambria"/>
                <w:i/>
                <w:szCs w:val="24"/>
              </w:rPr>
            </w:pPr>
          </w:p>
          <w:p>
            <w:pPr>
              <w:snapToGrid w:val="0"/>
              <w:rPr>
                <w:rFonts w:eastAsia="Cambria"/>
                <w:i/>
                <w:szCs w:val="24"/>
              </w:rPr>
            </w:pPr>
            <w:r>
              <w:rPr>
                <w:rFonts w:eastAsia="Cambria"/>
                <w:szCs w:val="24"/>
              </w:rPr>
              <w:t xml:space="preserve">Mokyklos koridoriuose ar kitose patalpose, išskyrus klases, įrengtos edukacinės-poilsio erdvės, kuriose mokiniai gali mokytis individualiai ir grupėmis, tylomis ir bendraudami </w:t>
            </w:r>
            <w:r>
              <w:rPr>
                <w:rFonts w:eastAsia="Cambria"/>
                <w:i/>
                <w:szCs w:val="24"/>
              </w:rPr>
              <w:t>□</w:t>
            </w:r>
          </w:p>
          <w:p>
            <w:pPr>
              <w:snapToGrid w:val="0"/>
              <w:rPr>
                <w:rFonts w:eastAsia="Cambria"/>
                <w:i/>
                <w:szCs w:val="24"/>
              </w:rPr>
            </w:pPr>
          </w:p>
          <w:p>
            <w:pPr>
              <w:snapToGrid w:val="0"/>
              <w:rPr>
                <w:rFonts w:eastAsia="Cambria"/>
                <w:i/>
                <w:szCs w:val="24"/>
              </w:rPr>
            </w:pPr>
            <w:r>
              <w:rPr>
                <w:rFonts w:eastAsia="Cambria"/>
                <w:szCs w:val="24"/>
              </w:rPr>
              <w:t xml:space="preserve">Mokyklos kieme įrengta „lauko klasė“ </w:t>
            </w:r>
            <w:r>
              <w:rPr>
                <w:rFonts w:eastAsia="Cambria"/>
                <w:i/>
                <w:szCs w:val="24"/>
              </w:rPr>
              <w:t>□</w:t>
            </w:r>
          </w:p>
          <w:p>
            <w:pPr>
              <w:snapToGrid w:val="0"/>
              <w:rPr>
                <w:rFonts w:eastAsia="Cambria"/>
                <w:szCs w:val="24"/>
              </w:rPr>
            </w:pPr>
          </w:p>
          <w:p>
            <w:pPr>
              <w:snapToGrid w:val="0"/>
              <w:rPr>
                <w:rFonts w:eastAsia="Cambria"/>
                <w:i/>
                <w:szCs w:val="24"/>
              </w:rPr>
            </w:pPr>
            <w:r>
              <w:rPr>
                <w:rFonts w:eastAsia="Cambria"/>
                <w:szCs w:val="24"/>
              </w:rPr>
              <w:t xml:space="preserve">Ugdymo(si) procese naudojamos inovaty-vios skaitmeninės techninės (dokumentų nuskaitymo kameros, interaktyvios lentos, 3D spausdintuvai, planšetiniai kompiuteriai, išmanieji telefonai ir kt.) priemonės </w:t>
            </w:r>
            <w:r>
              <w:rPr>
                <w:rFonts w:eastAsia="Cambria"/>
                <w:i/>
                <w:szCs w:val="24"/>
              </w:rPr>
              <w:t>□</w:t>
            </w:r>
          </w:p>
          <w:p>
            <w:pPr>
              <w:snapToGrid w:val="0"/>
              <w:rPr>
                <w:rFonts w:eastAsia="Cambria"/>
                <w:i/>
                <w:szCs w:val="24"/>
              </w:rPr>
            </w:pPr>
          </w:p>
          <w:p>
            <w:pPr>
              <w:snapToGrid w:val="0"/>
              <w:rPr>
                <w:rFonts w:eastAsia="Cambria"/>
                <w:i/>
                <w:szCs w:val="24"/>
              </w:rPr>
            </w:pPr>
            <w:r>
              <w:rPr>
                <w:rFonts w:eastAsia="Cambria"/>
                <w:szCs w:val="24"/>
              </w:rPr>
              <w:t>Ugdymo(si) procese naudojamas skaitmeninis ugdymo turinys (el. vadovėliai ir mokomosios programos, virtualios mokymosi aplinkos, skaitmeniniai mokymo ištekliai ir pan.)</w:t>
            </w:r>
            <w:r>
              <w:rPr>
                <w:rFonts w:eastAsia="Cambria"/>
                <w:bCs/>
                <w:szCs w:val="24"/>
              </w:rPr>
              <w:t xml:space="preserve"> </w:t>
            </w:r>
            <w:r>
              <w:rPr>
                <w:rFonts w:eastAsia="Cambria"/>
                <w:i/>
                <w:szCs w:val="24"/>
              </w:rPr>
              <w:t>□</w:t>
            </w:r>
          </w:p>
          <w:p>
            <w:pPr>
              <w:snapToGrid w:val="0"/>
              <w:rPr>
                <w:rFonts w:eastAsia="Cambria"/>
                <w:bCs/>
                <w:szCs w:val="24"/>
              </w:rPr>
            </w:pPr>
          </w:p>
          <w:p>
            <w:pPr>
              <w:snapToGrid w:val="0"/>
              <w:rPr>
                <w:rFonts w:eastAsia="Cambria"/>
                <w:szCs w:val="24"/>
              </w:rPr>
            </w:pPr>
            <w:r>
              <w:rPr>
                <w:rFonts w:eastAsia="Cambria"/>
                <w:szCs w:val="24"/>
              </w:rPr>
              <w:t xml:space="preserve">Gamtamoksliniam ugdymui įrengtos laboratorijos </w:t>
            </w:r>
            <w:r>
              <w:rPr>
                <w:rFonts w:eastAsia="Cambria"/>
                <w:i/>
                <w:szCs w:val="24"/>
              </w:rPr>
              <w:t>□</w:t>
            </w:r>
          </w:p>
        </w:tc>
        <w:tc>
          <w:tcPr>
            <w:tcW w:w="1807" w:type="dxa"/>
          </w:tcPr>
          <w:p>
            <w:pPr>
              <w:rPr>
                <w:rFonts w:eastAsia="Cambria"/>
                <w:b/>
                <w:sz w:val="22"/>
                <w:szCs w:val="22"/>
              </w:rPr>
            </w:pPr>
          </w:p>
        </w:tc>
      </w:tr>
      <w:tr>
        <w:tc>
          <w:tcPr>
            <w:tcW w:w="959" w:type="dxa"/>
          </w:tcPr>
          <w:p>
            <w:pPr>
              <w:ind w:left="720" w:hanging="360"/>
              <w:rPr>
                <w:rFonts w:eastAsia="Cambria"/>
                <w:szCs w:val="24"/>
              </w:rPr>
            </w:pPr>
            <w:r>
              <w:rPr>
                <w:rFonts w:eastAsia="Cambria"/>
                <w:szCs w:val="24"/>
              </w:rPr>
              <w:t>5.</w:t>
              <w:tab/>
            </w:r>
          </w:p>
        </w:tc>
        <w:tc>
          <w:tcPr>
            <w:tcW w:w="2835" w:type="dxa"/>
          </w:tcPr>
          <w:p>
            <w:pPr>
              <w:rPr>
                <w:rFonts w:eastAsia="Cambria"/>
                <w:b/>
                <w:sz w:val="22"/>
                <w:szCs w:val="22"/>
              </w:rPr>
            </w:pPr>
            <w:r>
              <w:rPr>
                <w:rFonts w:eastAsia="Cambria"/>
                <w:szCs w:val="24"/>
              </w:rPr>
              <w:t>Sudarytos ne mažiau kaip 3 sutartys su skirtingas veiklas vykdančiais socialiniais partneriais</w:t>
            </w:r>
          </w:p>
        </w:tc>
        <w:tc>
          <w:tcPr>
            <w:tcW w:w="4536" w:type="dxa"/>
          </w:tcPr>
          <w:p>
            <w:pPr>
              <w:snapToGrid w:val="0"/>
              <w:rPr>
                <w:rFonts w:eastAsia="Cambria"/>
                <w:szCs w:val="24"/>
              </w:rPr>
            </w:pPr>
            <w:r>
              <w:rPr>
                <w:rFonts w:eastAsia="Cambria"/>
                <w:szCs w:val="24"/>
              </w:rPr>
              <w:t>Pateiktos sutarčių kopijos su:</w:t>
            </w:r>
          </w:p>
          <w:p>
            <w:pPr>
              <w:snapToGrid w:val="0"/>
              <w:rPr>
                <w:rFonts w:eastAsia="Cambria"/>
                <w:i/>
                <w:color w:val="000000" w:themeColor="text1"/>
                <w:szCs w:val="24"/>
              </w:rPr>
            </w:pPr>
            <w:r>
              <w:rPr>
                <w:rFonts w:eastAsia="Cambria"/>
                <w:color w:val="000000" w:themeColor="text1"/>
                <w:szCs w:val="24"/>
              </w:rPr>
              <w:t xml:space="preserve">vaikų socialinę priežiūrą vykdančia institucija </w:t>
            </w:r>
            <w:r>
              <w:rPr>
                <w:rFonts w:eastAsia="Cambria"/>
                <w:i/>
                <w:color w:val="000000" w:themeColor="text1"/>
                <w:szCs w:val="24"/>
              </w:rPr>
              <w:t>□</w:t>
            </w:r>
          </w:p>
          <w:p>
            <w:pPr>
              <w:rPr>
                <w:rFonts w:eastAsia="Cambria"/>
                <w:color w:val="000000" w:themeColor="text1"/>
                <w:szCs w:val="24"/>
              </w:rPr>
            </w:pPr>
          </w:p>
          <w:p>
            <w:pPr>
              <w:snapToGrid w:val="0"/>
              <w:rPr>
                <w:rFonts w:eastAsia="Cambria"/>
                <w:i/>
                <w:color w:val="000000" w:themeColor="text1"/>
                <w:szCs w:val="24"/>
              </w:rPr>
            </w:pPr>
            <w:r>
              <w:rPr>
                <w:rFonts w:eastAsia="Cambria"/>
                <w:color w:val="000000" w:themeColor="text1"/>
                <w:szCs w:val="24"/>
              </w:rPr>
              <w:t>nevyriausybine organizacija</w:t>
            </w:r>
            <w:r>
              <w:rPr>
                <w:rFonts w:eastAsia="Cambria"/>
                <w:i/>
                <w:color w:val="000000" w:themeColor="text1"/>
                <w:szCs w:val="24"/>
              </w:rPr>
              <w:t xml:space="preserve"> □</w:t>
            </w:r>
          </w:p>
          <w:p>
            <w:pPr>
              <w:rPr>
                <w:rFonts w:eastAsia="Cambria"/>
                <w:color w:val="000000" w:themeColor="text1"/>
                <w:szCs w:val="24"/>
              </w:rPr>
            </w:pPr>
          </w:p>
          <w:p>
            <w:pPr>
              <w:snapToGrid w:val="0"/>
              <w:rPr>
                <w:rFonts w:eastAsia="Cambria"/>
                <w:i/>
                <w:color w:val="000000" w:themeColor="text1"/>
                <w:szCs w:val="24"/>
              </w:rPr>
            </w:pPr>
            <w:r>
              <w:rPr>
                <w:rFonts w:eastAsia="Cambria"/>
                <w:color w:val="000000" w:themeColor="text1"/>
                <w:szCs w:val="24"/>
              </w:rPr>
              <w:t xml:space="preserve">neformaliojo vaikų švietimo mokykla </w:t>
            </w:r>
            <w:r>
              <w:rPr>
                <w:rFonts w:eastAsia="Cambria"/>
                <w:i/>
                <w:color w:val="000000" w:themeColor="text1"/>
                <w:szCs w:val="24"/>
              </w:rPr>
              <w:t xml:space="preserve"> □</w:t>
            </w:r>
          </w:p>
          <w:p>
            <w:pPr>
              <w:rPr>
                <w:rFonts w:eastAsia="Cambria"/>
                <w:color w:val="000000" w:themeColor="text1"/>
                <w:szCs w:val="24"/>
              </w:rPr>
            </w:pPr>
          </w:p>
          <w:p>
            <w:pPr>
              <w:snapToGrid w:val="0"/>
              <w:rPr>
                <w:rFonts w:eastAsia="Cambria"/>
                <w:i/>
                <w:color w:val="000000" w:themeColor="text1"/>
                <w:szCs w:val="24"/>
              </w:rPr>
            </w:pPr>
            <w:r>
              <w:rPr>
                <w:rFonts w:eastAsia="Cambria"/>
                <w:color w:val="000000" w:themeColor="text1"/>
                <w:szCs w:val="24"/>
              </w:rPr>
              <w:t xml:space="preserve">neformaliojo vaikų švietimo teikėjais </w:t>
            </w:r>
            <w:r>
              <w:rPr>
                <w:rFonts w:eastAsia="Cambria"/>
                <w:i/>
                <w:color w:val="000000" w:themeColor="text1"/>
                <w:szCs w:val="24"/>
              </w:rPr>
              <w:t>□</w:t>
            </w:r>
          </w:p>
          <w:p>
            <w:pPr>
              <w:rPr>
                <w:rFonts w:eastAsia="Cambria"/>
                <w:color w:val="000000" w:themeColor="text1"/>
                <w:szCs w:val="24"/>
              </w:rPr>
            </w:pPr>
          </w:p>
          <w:p>
            <w:pPr>
              <w:snapToGrid w:val="0"/>
              <w:rPr>
                <w:rFonts w:eastAsia="Cambria"/>
                <w:i/>
                <w:color w:val="000000" w:themeColor="text1"/>
                <w:szCs w:val="24"/>
              </w:rPr>
            </w:pPr>
            <w:r>
              <w:rPr>
                <w:rFonts w:eastAsia="Cambria"/>
                <w:color w:val="000000" w:themeColor="text1"/>
                <w:szCs w:val="24"/>
              </w:rPr>
              <w:t xml:space="preserve">muziejumi </w:t>
            </w:r>
            <w:r>
              <w:rPr>
                <w:rFonts w:eastAsia="Cambria"/>
                <w:i/>
                <w:color w:val="000000" w:themeColor="text1"/>
                <w:szCs w:val="24"/>
              </w:rPr>
              <w:t>□</w:t>
            </w:r>
          </w:p>
          <w:p>
            <w:pPr>
              <w:rPr>
                <w:rFonts w:eastAsia="Cambria"/>
                <w:color w:val="000000" w:themeColor="text1"/>
                <w:szCs w:val="24"/>
              </w:rPr>
            </w:pPr>
          </w:p>
          <w:p>
            <w:pPr>
              <w:snapToGrid w:val="0"/>
              <w:rPr>
                <w:rFonts w:eastAsia="Cambria"/>
                <w:i/>
                <w:color w:val="000000" w:themeColor="text1"/>
                <w:szCs w:val="24"/>
              </w:rPr>
            </w:pPr>
            <w:r>
              <w:rPr>
                <w:rFonts w:eastAsia="Cambria"/>
                <w:color w:val="000000" w:themeColor="text1"/>
                <w:szCs w:val="24"/>
              </w:rPr>
              <w:t xml:space="preserve">viešąja biblioteka </w:t>
            </w:r>
            <w:r>
              <w:rPr>
                <w:rFonts w:eastAsia="Cambria"/>
                <w:i/>
                <w:color w:val="000000" w:themeColor="text1"/>
                <w:szCs w:val="24"/>
              </w:rPr>
              <w:t>□</w:t>
            </w:r>
          </w:p>
          <w:p>
            <w:pPr>
              <w:rPr>
                <w:rFonts w:eastAsia="Cambria"/>
                <w:color w:val="000000" w:themeColor="text1"/>
                <w:szCs w:val="24"/>
              </w:rPr>
            </w:pPr>
          </w:p>
          <w:p>
            <w:pPr>
              <w:rPr>
                <w:rFonts w:eastAsia="Cambria"/>
                <w:b/>
                <w:sz w:val="22"/>
                <w:szCs w:val="22"/>
              </w:rPr>
            </w:pPr>
            <w:r>
              <w:rPr>
                <w:rFonts w:eastAsia="Cambria"/>
                <w:color w:val="000000" w:themeColor="text1"/>
                <w:szCs w:val="24"/>
              </w:rPr>
              <w:t>kita ( įrašyti</w:t>
            </w:r>
            <w:r>
              <w:rPr>
                <w:rFonts w:eastAsia="Cambria"/>
                <w:szCs w:val="24"/>
              </w:rPr>
              <w:t xml:space="preserve">) </w:t>
            </w:r>
            <w:r>
              <w:rPr>
                <w:rFonts w:eastAsia="Cambria"/>
                <w:i/>
                <w:szCs w:val="24"/>
              </w:rPr>
              <w:t>□</w:t>
            </w:r>
          </w:p>
        </w:tc>
        <w:tc>
          <w:tcPr>
            <w:tcW w:w="1807" w:type="dxa"/>
          </w:tcPr>
          <w:p>
            <w:pPr>
              <w:rPr>
                <w:rFonts w:eastAsia="Cambria"/>
                <w:b/>
                <w:sz w:val="22"/>
                <w:szCs w:val="22"/>
              </w:rPr>
            </w:pPr>
          </w:p>
        </w:tc>
      </w:tr>
      <w:tr>
        <w:tc>
          <w:tcPr>
            <w:tcW w:w="959" w:type="dxa"/>
          </w:tcPr>
          <w:p>
            <w:pPr>
              <w:ind w:left="720" w:hanging="360"/>
              <w:rPr>
                <w:rFonts w:eastAsia="Cambria"/>
                <w:szCs w:val="24"/>
              </w:rPr>
            </w:pPr>
            <w:r>
              <w:rPr>
                <w:rFonts w:eastAsia="Cambria"/>
                <w:szCs w:val="24"/>
              </w:rPr>
              <w:t>6.</w:t>
              <w:tab/>
            </w:r>
          </w:p>
        </w:tc>
        <w:tc>
          <w:tcPr>
            <w:tcW w:w="2835" w:type="dxa"/>
          </w:tcPr>
          <w:p>
            <w:pPr>
              <w:rPr>
                <w:rFonts w:eastAsia="Cambria"/>
                <w:b/>
                <w:sz w:val="22"/>
                <w:szCs w:val="22"/>
              </w:rPr>
            </w:pPr>
            <w:r>
              <w:rPr>
                <w:rFonts w:eastAsia="Cambria"/>
                <w:szCs w:val="24"/>
              </w:rPr>
              <w:t>Mokykla pasirengusi organizuoti mokinių maitinimą švediško stalo principu pagal Estetiško maisto patiekimo rekomendacijas vaikų ugdymo įstaigoms (pagal mokyklos pateiktą aprašymą)</w:t>
            </w:r>
          </w:p>
        </w:tc>
        <w:tc>
          <w:tcPr>
            <w:tcW w:w="4536" w:type="dxa"/>
          </w:tcPr>
          <w:p>
            <w:pPr>
              <w:snapToGrid w:val="0"/>
              <w:rPr>
                <w:rFonts w:eastAsia="Cambria"/>
                <w:bCs/>
                <w:szCs w:val="24"/>
              </w:rPr>
            </w:pPr>
            <w:r>
              <w:rPr>
                <w:rFonts w:eastAsia="Cambria"/>
                <w:szCs w:val="24"/>
              </w:rPr>
              <w:t xml:space="preserve">Taip </w:t>
            </w:r>
            <w:r>
              <w:rPr>
                <w:rFonts w:eastAsia="Cambria"/>
                <w:i/>
                <w:szCs w:val="24"/>
              </w:rPr>
              <w:t>□</w:t>
            </w:r>
          </w:p>
          <w:p>
            <w:pPr>
              <w:rPr>
                <w:rFonts w:eastAsia="Cambria"/>
                <w:szCs w:val="24"/>
              </w:rPr>
            </w:pPr>
          </w:p>
          <w:p>
            <w:pPr>
              <w:rPr>
                <w:rFonts w:eastAsia="Cambria"/>
                <w:b/>
                <w:sz w:val="22"/>
                <w:szCs w:val="22"/>
              </w:rPr>
            </w:pPr>
            <w:r>
              <w:rPr>
                <w:rFonts w:eastAsia="Cambria"/>
                <w:szCs w:val="24"/>
              </w:rPr>
              <w:t xml:space="preserve">Ne </w:t>
            </w:r>
            <w:r>
              <w:rPr>
                <w:rFonts w:eastAsia="Cambria"/>
                <w:i/>
                <w:szCs w:val="24"/>
              </w:rPr>
              <w:t>□</w:t>
            </w:r>
          </w:p>
        </w:tc>
        <w:tc>
          <w:tcPr>
            <w:tcW w:w="1807" w:type="dxa"/>
          </w:tcPr>
          <w:p>
            <w:pPr>
              <w:rPr>
                <w:rFonts w:eastAsia="Cambria"/>
                <w:b/>
                <w:sz w:val="22"/>
                <w:szCs w:val="22"/>
              </w:rPr>
            </w:pPr>
          </w:p>
        </w:tc>
      </w:tr>
    </w:tbl>
    <w:p>
      <w:pPr>
        <w:rPr>
          <w:b/>
          <w:color w:val="00000A"/>
          <w:szCs w:val="24"/>
          <w:lang w:eastAsia="lt-LT"/>
        </w:rPr>
      </w:pPr>
    </w:p>
    <w:p>
      <w:pPr>
        <w:ind w:left="720" w:firstLine="567"/>
        <w:rPr>
          <w:szCs w:val="24"/>
        </w:rPr>
      </w:pPr>
      <w:r>
        <w:rPr>
          <w:szCs w:val="24"/>
        </w:rPr>
        <w:t>3</w:t>
      </w:r>
      <w:r>
        <w:rPr>
          <w:szCs w:val="24"/>
        </w:rPr>
        <w:t>.</w:t>
        <w:tab/>
        <w:t xml:space="preserve">Vertinimo išvada (įrašyti)  ..........................................................................................................................................................................................................................................................................................................................................</w:t>
      </w:r>
    </w:p>
    <w:p>
      <w:pPr>
        <w:ind w:left="720"/>
        <w:rPr>
          <w:szCs w:val="24"/>
        </w:rPr>
      </w:pPr>
    </w:p>
    <w:p>
      <w:pPr>
        <w:ind w:left="720"/>
        <w:rPr>
          <w:szCs w:val="24"/>
        </w:rPr>
      </w:pPr>
      <w:r>
        <w:rPr>
          <w:szCs w:val="24"/>
        </w:rPr>
        <w:t xml:space="preserve">Data </w:t>
      </w:r>
    </w:p>
    <w:p>
      <w:pPr>
        <w:rPr>
          <w:b/>
          <w:color w:val="00000A"/>
          <w:szCs w:val="24"/>
          <w:lang w:eastAsia="lt-LT"/>
        </w:rPr>
      </w:pPr>
    </w:p>
    <w:p>
      <w:pPr>
        <w:rPr>
          <w:b/>
          <w:color w:val="00000A"/>
          <w:szCs w:val="24"/>
          <w:lang w:eastAsia="lt-LT"/>
        </w:rPr>
      </w:pPr>
    </w:p>
    <w:p>
      <w:pPr>
        <w:jc w:val="center"/>
        <w:rPr>
          <w:color w:val="00000A"/>
          <w:szCs w:val="24"/>
          <w:lang w:eastAsia="lt-LT"/>
        </w:rPr>
      </w:pPr>
      <w:r>
        <w:rPr>
          <w:color w:val="00000A"/>
          <w:szCs w:val="24"/>
          <w:lang w:eastAsia="lt-LT"/>
        </w:rPr>
        <w:t>________________________</w:t>
      </w:r>
    </w:p>
    <w:p>
      <w:pPr>
        <w:jc w:val="center"/>
        <w:rPr>
          <w:color w:val="00000A"/>
          <w:szCs w:val="24"/>
          <w:lang w:eastAsia="lt-LT"/>
        </w:rPr>
      </w:pPr>
    </w:p>
    <w:p>
      <w:pPr>
        <w:tabs>
          <w:tab w:val="left" w:pos="540"/>
          <w:tab w:val="left" w:pos="1260"/>
        </w:tabs>
        <w:suppressAutoHyphens/>
        <w:jc w:val="both"/>
        <w:rPr>
          <w:szCs w:val="24"/>
          <w:lang w:eastAsia="ar-SA"/>
        </w:rPr>
        <w:sectPr>
          <w:pgSz w:w="11906" w:h="16838"/>
          <w:pgMar w:top="1134" w:right="567" w:bottom="851" w:left="1418" w:header="567" w:footer="567" w:gutter="0"/>
          <w:pgNumType w:start="1"/>
          <w:cols w:space="1296"/>
          <w:titlePg/>
        </w:sectPr>
      </w:pPr>
    </w:p>
    <w:p>
      <w:pPr>
        <w:ind w:left="5103"/>
        <w:rPr>
          <w:color w:val="00000A"/>
          <w:szCs w:val="24"/>
          <w:lang w:eastAsia="lt-LT"/>
        </w:rPr>
      </w:pPr>
      <w:r>
        <w:rPr>
          <w:color w:val="00000A"/>
          <w:szCs w:val="24"/>
          <w:lang w:eastAsia="lt-LT"/>
        </w:rPr>
        <w:t xml:space="preserve">Šiaulių miesto savivaldybės visos dienos </w:t>
      </w:r>
    </w:p>
    <w:p>
      <w:pPr>
        <w:ind w:left="5103"/>
        <w:rPr>
          <w:color w:val="00000A"/>
          <w:szCs w:val="24"/>
          <w:lang w:eastAsia="lt-LT"/>
        </w:rPr>
      </w:pPr>
      <w:r>
        <w:rPr>
          <w:color w:val="00000A"/>
          <w:szCs w:val="24"/>
          <w:lang w:eastAsia="lt-LT"/>
        </w:rPr>
        <w:t>mokyklos tvarkos aprašo</w:t>
      </w:r>
    </w:p>
    <w:p>
      <w:pPr>
        <w:ind w:left="5103"/>
        <w:rPr>
          <w:color w:val="00000A"/>
          <w:szCs w:val="24"/>
          <w:lang w:eastAsia="lt-LT"/>
        </w:rPr>
      </w:pPr>
      <w:r>
        <w:rPr>
          <w:color w:val="00000A"/>
          <w:szCs w:val="24"/>
          <w:lang w:eastAsia="lt-LT"/>
        </w:rPr>
        <w:t>3 priedas</w:t>
      </w:r>
    </w:p>
    <w:p>
      <w:pPr>
        <w:jc w:val="right"/>
        <w:rPr>
          <w:color w:val="00000A"/>
          <w:szCs w:val="24"/>
          <w:lang w:eastAsia="lt-LT"/>
        </w:rPr>
      </w:pPr>
    </w:p>
    <w:p>
      <w:pPr>
        <w:jc w:val="center"/>
        <w:rPr>
          <w:b/>
          <w:color w:val="00000A"/>
          <w:szCs w:val="24"/>
          <w:lang w:eastAsia="lt-LT"/>
        </w:rPr>
      </w:pPr>
      <w:r>
        <w:rPr>
          <w:b/>
          <w:color w:val="00000A"/>
          <w:szCs w:val="24"/>
          <w:lang w:eastAsia="lt-LT"/>
        </w:rPr>
        <w:t>REKOMENDUOJAMA VISOS DIENOS MOKYKLOS</w:t>
      </w:r>
      <w:r>
        <w:rPr>
          <w:b/>
          <w:szCs w:val="24"/>
          <w:lang w:eastAsia="lt-LT"/>
        </w:rPr>
        <w:t xml:space="preserve"> I MODELIO</w:t>
      </w:r>
      <w:r>
        <w:rPr>
          <w:b/>
          <w:color w:val="00000A"/>
          <w:szCs w:val="24"/>
          <w:lang w:eastAsia="lt-LT"/>
        </w:rPr>
        <w:t xml:space="preserve"> VEIKLA </w:t>
      </w:r>
    </w:p>
    <w:p>
      <w:pPr>
        <w:jc w:val="both"/>
        <w:rPr>
          <w:color w:val="00000A"/>
          <w:szCs w:val="24"/>
          <w:lang w:eastAsia="lt-LT"/>
        </w:rPr>
      </w:pPr>
    </w:p>
    <w:tbl>
      <w:tblP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532"/>
        <w:gridCol w:w="7391"/>
      </w:tblGrid>
      <w:tr>
        <w:trPr>
          <w:trHeight w:val="293"/>
        </w:trPr>
        <w:tc>
          <w:tcPr>
            <w:tcW w:w="2532" w:type="dxa"/>
          </w:tcPr>
          <w:p>
            <w:pPr>
              <w:rPr>
                <w:b/>
                <w:color w:val="00000A"/>
                <w:szCs w:val="24"/>
                <w:lang w:eastAsia="lt-LT"/>
              </w:rPr>
            </w:pPr>
            <w:r>
              <w:rPr>
                <w:b/>
                <w:szCs w:val="24"/>
                <w:lang w:eastAsia="lt-LT"/>
              </w:rPr>
              <w:t xml:space="preserve">Laikas </w:t>
            </w:r>
          </w:p>
        </w:tc>
        <w:tc>
          <w:tcPr>
            <w:tcW w:w="7391" w:type="dxa"/>
          </w:tcPr>
          <w:p>
            <w:pPr>
              <w:rPr>
                <w:b/>
                <w:color w:val="00000A"/>
                <w:szCs w:val="24"/>
                <w:lang w:eastAsia="lt-LT"/>
              </w:rPr>
            </w:pPr>
            <w:r>
              <w:rPr>
                <w:b/>
                <w:szCs w:val="24"/>
                <w:lang w:eastAsia="lt-LT"/>
              </w:rPr>
              <w:t xml:space="preserve">Veikla </w:t>
            </w:r>
          </w:p>
        </w:tc>
      </w:tr>
      <w:tr>
        <w:trPr>
          <w:trHeight w:val="293"/>
        </w:trPr>
        <w:tc>
          <w:tcPr>
            <w:tcW w:w="2532" w:type="dxa"/>
          </w:tcPr>
          <w:p>
            <w:pPr>
              <w:rPr>
                <w:color w:val="00000A"/>
                <w:szCs w:val="24"/>
                <w:lang w:eastAsia="lt-LT"/>
              </w:rPr>
            </w:pPr>
            <w:r>
              <w:rPr>
                <w:color w:val="00000A"/>
                <w:szCs w:val="24"/>
                <w:lang w:eastAsia="lt-LT"/>
              </w:rPr>
              <w:t>13.30–13.40</w:t>
            </w:r>
          </w:p>
        </w:tc>
        <w:tc>
          <w:tcPr>
            <w:tcW w:w="7391" w:type="dxa"/>
          </w:tcPr>
          <w:p>
            <w:pPr>
              <w:rPr>
                <w:color w:val="00000A"/>
                <w:szCs w:val="24"/>
                <w:lang w:eastAsia="lt-LT"/>
              </w:rPr>
            </w:pPr>
            <w:r>
              <w:rPr>
                <w:color w:val="00000A"/>
                <w:szCs w:val="24"/>
                <w:lang w:eastAsia="lt-LT"/>
              </w:rPr>
              <w:t>Poilsis, žaidimai, sportas lauke.</w:t>
            </w:r>
          </w:p>
        </w:tc>
      </w:tr>
      <w:tr>
        <w:trPr>
          <w:trHeight w:val="583"/>
        </w:trPr>
        <w:tc>
          <w:tcPr>
            <w:tcW w:w="2532" w:type="dxa"/>
          </w:tcPr>
          <w:p>
            <w:pPr>
              <w:rPr>
                <w:color w:val="00000A"/>
                <w:szCs w:val="24"/>
                <w:lang w:eastAsia="lt-LT"/>
              </w:rPr>
            </w:pPr>
            <w:r>
              <w:rPr>
                <w:color w:val="00000A"/>
                <w:szCs w:val="24"/>
                <w:lang w:eastAsia="lt-LT"/>
              </w:rPr>
              <w:t xml:space="preserve">13.40–15.00 </w:t>
            </w:r>
          </w:p>
        </w:tc>
        <w:tc>
          <w:tcPr>
            <w:tcW w:w="7391" w:type="dxa"/>
          </w:tcPr>
          <w:p>
            <w:pPr>
              <w:rPr>
                <w:color w:val="00000A"/>
                <w:szCs w:val="24"/>
                <w:lang w:eastAsia="lt-LT"/>
              </w:rPr>
            </w:pPr>
            <w:r>
              <w:rPr>
                <w:color w:val="00000A"/>
                <w:szCs w:val="24"/>
                <w:lang w:eastAsia="lt-LT"/>
              </w:rPr>
              <w:t>Integruojamos, prevencinės programos, pažintinė, projektinė veikla.</w:t>
            </w:r>
          </w:p>
          <w:p>
            <w:pPr>
              <w:rPr>
                <w:color w:val="00000A"/>
                <w:szCs w:val="24"/>
                <w:lang w:eastAsia="lt-LT"/>
              </w:rPr>
            </w:pPr>
            <w:r>
              <w:rPr>
                <w:color w:val="00000A"/>
                <w:szCs w:val="24"/>
                <w:lang w:eastAsia="lt-LT"/>
              </w:rPr>
              <w:t>Socialinių partnerių, neformaliojo švietimo veiklos.</w:t>
            </w:r>
          </w:p>
          <w:p>
            <w:pPr>
              <w:rPr>
                <w:color w:val="00000A"/>
                <w:szCs w:val="24"/>
                <w:lang w:eastAsia="lt-LT"/>
              </w:rPr>
            </w:pPr>
            <w:r>
              <w:rPr>
                <w:color w:val="00000A"/>
                <w:szCs w:val="24"/>
                <w:lang w:eastAsia="lt-LT"/>
              </w:rPr>
              <w:t xml:space="preserve">Knygų skaitymas, individuali veikla, poilsis. </w:t>
            </w:r>
          </w:p>
        </w:tc>
      </w:tr>
      <w:tr>
        <w:trPr>
          <w:trHeight w:val="401"/>
        </w:trPr>
        <w:tc>
          <w:tcPr>
            <w:tcW w:w="2532" w:type="dxa"/>
          </w:tcPr>
          <w:p>
            <w:pPr>
              <w:rPr>
                <w:color w:val="00000A"/>
                <w:szCs w:val="24"/>
                <w:lang w:eastAsia="lt-LT"/>
              </w:rPr>
            </w:pPr>
            <w:r>
              <w:rPr>
                <w:color w:val="00000A"/>
                <w:szCs w:val="24"/>
                <w:lang w:eastAsia="lt-LT"/>
              </w:rPr>
              <w:t xml:space="preserve">15.00–15.20 </w:t>
            </w:r>
          </w:p>
        </w:tc>
        <w:tc>
          <w:tcPr>
            <w:tcW w:w="7391" w:type="dxa"/>
          </w:tcPr>
          <w:p>
            <w:pPr>
              <w:rPr>
                <w:color w:val="00000A"/>
                <w:szCs w:val="24"/>
                <w:lang w:eastAsia="lt-LT"/>
              </w:rPr>
            </w:pPr>
            <w:r>
              <w:rPr>
                <w:color w:val="00000A"/>
                <w:szCs w:val="24"/>
                <w:lang w:eastAsia="lt-LT"/>
              </w:rPr>
              <w:t>Pertrauka, pavakariai.</w:t>
            </w:r>
          </w:p>
        </w:tc>
      </w:tr>
      <w:tr>
        <w:trPr>
          <w:trHeight w:val="953"/>
        </w:trPr>
        <w:tc>
          <w:tcPr>
            <w:tcW w:w="2532" w:type="dxa"/>
          </w:tcPr>
          <w:p>
            <w:pPr>
              <w:rPr>
                <w:color w:val="00000A"/>
                <w:szCs w:val="24"/>
                <w:lang w:eastAsia="lt-LT"/>
              </w:rPr>
            </w:pPr>
            <w:r>
              <w:rPr>
                <w:color w:val="00000A"/>
                <w:szCs w:val="24"/>
                <w:lang w:eastAsia="lt-LT"/>
              </w:rPr>
              <w:t>15.20–17.30</w:t>
            </w:r>
          </w:p>
        </w:tc>
        <w:tc>
          <w:tcPr>
            <w:tcW w:w="7391" w:type="dxa"/>
          </w:tcPr>
          <w:p>
            <w:pPr>
              <w:rPr>
                <w:color w:val="00000A"/>
                <w:szCs w:val="24"/>
                <w:lang w:eastAsia="lt-LT"/>
              </w:rPr>
            </w:pPr>
            <w:r>
              <w:rPr>
                <w:color w:val="00000A"/>
                <w:szCs w:val="24"/>
                <w:lang w:eastAsia="lt-LT"/>
              </w:rPr>
              <w:t>Švietimo pagalba mokiniams ir jų tėvams (globėjams) pagal poreikį.</w:t>
            </w:r>
          </w:p>
          <w:p>
            <w:pPr>
              <w:rPr>
                <w:color w:val="00000A"/>
                <w:szCs w:val="24"/>
                <w:lang w:eastAsia="lt-LT"/>
              </w:rPr>
            </w:pPr>
            <w:r>
              <w:rPr>
                <w:color w:val="00000A"/>
                <w:szCs w:val="24"/>
                <w:lang w:eastAsia="lt-LT"/>
              </w:rPr>
              <w:t>Nebaigtų darbų valandėlė.</w:t>
            </w:r>
          </w:p>
          <w:p>
            <w:pPr>
              <w:rPr>
                <w:color w:val="00000A"/>
                <w:szCs w:val="24"/>
                <w:lang w:eastAsia="lt-LT"/>
              </w:rPr>
            </w:pPr>
            <w:r>
              <w:rPr>
                <w:color w:val="00000A"/>
                <w:szCs w:val="24"/>
                <w:lang w:eastAsia="lt-LT"/>
              </w:rPr>
              <w:t>Pažintinė veikla.</w:t>
            </w:r>
          </w:p>
        </w:tc>
      </w:tr>
    </w:tbl>
    <w:p>
      <w:pPr>
        <w:tabs>
          <w:tab w:val="left" w:pos="0"/>
          <w:tab w:val="left" w:pos="567"/>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89"/>
        <w:jc w:val="both"/>
        <w:rPr>
          <w:color w:val="00000A"/>
          <w:szCs w:val="24"/>
          <w:lang w:eastAsia="lt-LT"/>
        </w:rPr>
      </w:pPr>
    </w:p>
    <w:p>
      <w:pPr>
        <w:jc w:val="both"/>
        <w:rPr>
          <w:color w:val="00000A"/>
          <w:szCs w:val="24"/>
          <w:lang w:eastAsia="lt-LT"/>
        </w:rPr>
      </w:pPr>
      <w:r>
        <w:rPr>
          <w:szCs w:val="24"/>
          <w:lang w:eastAsia="lt-LT"/>
        </w:rPr>
        <w:t xml:space="preserve">VDM grupės mokytojas </w:t>
      </w:r>
      <w:r>
        <w:rPr>
          <w:color w:val="00000A"/>
          <w:szCs w:val="24"/>
          <w:lang w:eastAsia="lt-LT"/>
        </w:rPr>
        <w:t xml:space="preserve">dirba 18 val. per savaitę, </w:t>
      </w:r>
      <w:r>
        <w:rPr>
          <w:szCs w:val="24"/>
          <w:lang w:eastAsia="lt-LT"/>
        </w:rPr>
        <w:t xml:space="preserve">VDM grupės </w:t>
      </w:r>
      <w:r>
        <w:rPr>
          <w:color w:val="00000A"/>
          <w:szCs w:val="24"/>
          <w:lang w:eastAsia="lt-LT"/>
        </w:rPr>
        <w:t>mokytojo padėjėjas – 20 val. per savaitę.</w:t>
      </w:r>
    </w:p>
    <w:p>
      <w:pPr>
        <w:jc w:val="center"/>
        <w:rPr>
          <w:color w:val="00000A"/>
          <w:szCs w:val="24"/>
          <w:lang w:eastAsia="lt-LT"/>
        </w:rPr>
      </w:pPr>
      <w:r>
        <w:rPr>
          <w:color w:val="00000A"/>
          <w:szCs w:val="24"/>
          <w:lang w:eastAsia="lt-LT"/>
        </w:rPr>
        <w:t>__________________________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3d1f780e26611ec8d9390588bf2de65">
        <w:r w:rsidRPr="00532B9F">
          <w:rPr>
            <w:rFonts w:ascii="Times New Roman" w:eastAsia="MS Mincho" w:hAnsi="Times New Roman"/>
            <w:sz w:val="20"/>
            <w:i/>
            <w:iCs/>
            <w:color w:val="0000FF" w:themeColor="hyperlink"/>
            <w:u w:val="single"/>
          </w:rPr>
          <w:t>T-261</w:t>
        </w:r>
      </w:fldSimple>
      <w:r>
        <w:rPr>
          <w:rFonts w:ascii="Times New Roman" w:eastAsia="MS Mincho" w:hAnsi="Times New Roman"/>
          <w:sz w:val="20"/>
          <w:i/>
          <w:iCs/>
        </w:rPr>
        <w:t>,
2022-06-02,
paskelbta TAR 2022-06-02, i. k. 2022-12070            </w:t>
      </w:r>
    </w:p>
    <w:p/>
    <w:p>
      <w:pPr>
        <w:jc w:val="center"/>
        <w:rPr>
          <w:color w:val="00000A"/>
          <w:szCs w:val="24"/>
          <w:lang w:eastAsia="lt-LT"/>
        </w:rPr>
      </w:pPr>
    </w:p>
    <w:p>
      <w:pPr>
        <w:rPr>
          <w:color w:val="00000A"/>
          <w:szCs w:val="24"/>
          <w:lang w:eastAsia="lt-LT"/>
        </w:rPr>
        <w:sectPr>
          <w:headerReference w:type="even" r:id="rId27"/>
          <w:headerReference w:type="default" r:id="rId28"/>
          <w:footerReference w:type="even" r:id="rId29"/>
          <w:footerReference w:type="default" r:id="rId30"/>
          <w:headerReference w:type="first" r:id="rId31"/>
          <w:footerReference w:type="first" r:id="rId32"/>
          <w:pgSz w:w="11906" w:h="16838"/>
          <w:pgMar w:top="1134" w:right="567" w:bottom="993" w:left="1418" w:header="567" w:footer="567" w:gutter="0"/>
          <w:pgNumType w:start="1"/>
          <w:cols w:space="1296"/>
          <w:titlePg/>
        </w:sectPr>
      </w:pPr>
    </w:p>
    <w:p>
      <w:pPr>
        <w:ind w:left="5040" w:firstLine="720"/>
        <w:rPr>
          <w:color w:val="00000A"/>
          <w:szCs w:val="24"/>
          <w:lang w:eastAsia="lt-LT"/>
        </w:rPr>
      </w:pPr>
      <w:r>
        <w:rPr>
          <w:color w:val="00000A"/>
          <w:szCs w:val="24"/>
          <w:lang w:eastAsia="lt-LT"/>
        </w:rPr>
        <w:t>Šiaulių miesto savivaldybės visos dienos</w:t>
      </w:r>
    </w:p>
    <w:p>
      <w:pPr>
        <w:ind w:left="5812"/>
        <w:rPr>
          <w:color w:val="00000A"/>
          <w:szCs w:val="24"/>
          <w:lang w:eastAsia="lt-LT"/>
        </w:rPr>
      </w:pPr>
      <w:r>
        <w:rPr>
          <w:color w:val="00000A"/>
          <w:szCs w:val="24"/>
          <w:lang w:eastAsia="lt-LT"/>
        </w:rPr>
        <w:t>mokyklos tvarkos aprašo</w:t>
      </w:r>
    </w:p>
    <w:p>
      <w:pPr>
        <w:ind w:left="5812"/>
        <w:rPr>
          <w:color w:val="00000A"/>
          <w:szCs w:val="24"/>
          <w:lang w:eastAsia="lt-LT"/>
        </w:rPr>
      </w:pPr>
      <w:r>
        <w:rPr>
          <w:color w:val="00000A"/>
          <w:szCs w:val="24"/>
          <w:lang w:eastAsia="lt-LT"/>
        </w:rPr>
        <w:t>4 priedas</w:t>
      </w:r>
    </w:p>
    <w:p>
      <w:pPr>
        <w:jc w:val="right"/>
        <w:rPr>
          <w:color w:val="00000A"/>
          <w:szCs w:val="24"/>
          <w:lang w:eastAsia="lt-LT"/>
        </w:rPr>
      </w:pPr>
    </w:p>
    <w:p>
      <w:pPr>
        <w:jc w:val="center"/>
        <w:rPr>
          <w:b/>
          <w:color w:val="00000A"/>
          <w:szCs w:val="24"/>
          <w:lang w:eastAsia="lt-LT"/>
        </w:rPr>
      </w:pPr>
      <w:r>
        <w:rPr>
          <w:b/>
          <w:color w:val="00000A"/>
          <w:szCs w:val="24"/>
          <w:lang w:eastAsia="lt-LT"/>
        </w:rPr>
        <w:t>REKOMENDUOJAMA VISOS DIENOS MOKYKLOS</w:t>
      </w:r>
      <w:r>
        <w:rPr>
          <w:b/>
          <w:szCs w:val="24"/>
          <w:lang w:eastAsia="lt-LT"/>
        </w:rPr>
        <w:t xml:space="preserve"> </w:t>
      </w:r>
      <w:r>
        <w:rPr>
          <w:b/>
          <w:color w:val="00000A"/>
          <w:szCs w:val="24"/>
          <w:lang w:eastAsia="lt-LT"/>
        </w:rPr>
        <w:t xml:space="preserve">II MODELIO VEIKLA  </w:t>
      </w:r>
    </w:p>
    <w:p>
      <w:pPr>
        <w:jc w:val="center"/>
        <w:rPr>
          <w:color w:val="00000A"/>
          <w:szCs w:val="24"/>
          <w:lang w:eastAsia="lt-LT"/>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299"/>
        <w:gridCol w:w="2691"/>
        <w:gridCol w:w="2390"/>
        <w:gridCol w:w="2543"/>
      </w:tblGrid>
      <w:tr>
        <w:tc>
          <w:tcPr>
            <w:tcW w:w="2299" w:type="dxa"/>
          </w:tcPr>
          <w:p>
            <w:pPr>
              <w:rPr>
                <w:b/>
                <w:color w:val="000000"/>
                <w:szCs w:val="24"/>
                <w:lang w:eastAsia="lt-LT"/>
              </w:rPr>
            </w:pPr>
            <w:r>
              <w:rPr>
                <w:b/>
                <w:color w:val="000000"/>
                <w:szCs w:val="24"/>
                <w:lang w:eastAsia="lt-LT"/>
              </w:rPr>
              <w:t xml:space="preserve">Laikas </w:t>
            </w:r>
          </w:p>
        </w:tc>
        <w:tc>
          <w:tcPr>
            <w:tcW w:w="2691" w:type="dxa"/>
          </w:tcPr>
          <w:p>
            <w:pPr>
              <w:rPr>
                <w:b/>
                <w:color w:val="000000"/>
                <w:szCs w:val="24"/>
                <w:lang w:eastAsia="lt-LT"/>
              </w:rPr>
            </w:pPr>
            <w:r>
              <w:rPr>
                <w:b/>
                <w:color w:val="000000"/>
                <w:szCs w:val="24"/>
                <w:lang w:eastAsia="lt-LT"/>
              </w:rPr>
              <w:t>Veikla</w:t>
            </w:r>
          </w:p>
        </w:tc>
        <w:tc>
          <w:tcPr>
            <w:tcW w:w="2390" w:type="dxa"/>
          </w:tcPr>
          <w:p>
            <w:pPr>
              <w:rPr>
                <w:b/>
                <w:color w:val="000000"/>
                <w:szCs w:val="24"/>
                <w:lang w:eastAsia="lt-LT"/>
              </w:rPr>
            </w:pPr>
            <w:r>
              <w:rPr>
                <w:b/>
                <w:color w:val="000000"/>
                <w:szCs w:val="24"/>
                <w:lang w:eastAsia="lt-LT"/>
              </w:rPr>
              <w:t>Veiklos pobūdis</w:t>
            </w:r>
          </w:p>
        </w:tc>
        <w:tc>
          <w:tcPr>
            <w:tcW w:w="2543" w:type="dxa"/>
          </w:tcPr>
          <w:p>
            <w:pPr>
              <w:rPr>
                <w:b/>
                <w:color w:val="000000"/>
                <w:szCs w:val="24"/>
                <w:lang w:eastAsia="lt-LT"/>
              </w:rPr>
            </w:pPr>
            <w:r>
              <w:rPr>
                <w:b/>
                <w:color w:val="000000"/>
                <w:szCs w:val="24"/>
                <w:lang w:eastAsia="lt-LT"/>
              </w:rPr>
              <w:t>Asmuo, atsakingas už veiklą</w:t>
            </w:r>
          </w:p>
        </w:tc>
      </w:tr>
      <w:tr>
        <w:tc>
          <w:tcPr>
            <w:tcW w:w="9923" w:type="dxa"/>
            <w:gridSpan w:val="4"/>
          </w:tcPr>
          <w:p>
            <w:pPr>
              <w:rPr>
                <w:b/>
                <w:color w:val="000000"/>
                <w:szCs w:val="24"/>
                <w:lang w:eastAsia="lt-LT"/>
              </w:rPr>
            </w:pPr>
            <w:r>
              <w:rPr>
                <w:b/>
                <w:color w:val="000000"/>
                <w:szCs w:val="24"/>
                <w:lang w:eastAsia="lt-LT"/>
              </w:rPr>
              <w:t>Savaitės diena</w:t>
            </w:r>
          </w:p>
        </w:tc>
      </w:tr>
      <w:tr>
        <w:tc>
          <w:tcPr>
            <w:tcW w:w="2299" w:type="dxa"/>
          </w:tcPr>
          <w:p>
            <w:pPr>
              <w:rPr>
                <w:color w:val="000000"/>
                <w:szCs w:val="24"/>
                <w:lang w:eastAsia="lt-LT"/>
              </w:rPr>
            </w:pPr>
            <w:r>
              <w:rPr>
                <w:color w:val="000000"/>
                <w:szCs w:val="24"/>
                <w:lang w:eastAsia="lt-LT"/>
              </w:rPr>
              <w:t>7.30–8.00</w:t>
            </w:r>
          </w:p>
        </w:tc>
        <w:tc>
          <w:tcPr>
            <w:tcW w:w="2691" w:type="dxa"/>
          </w:tcPr>
          <w:p>
            <w:pPr>
              <w:rPr>
                <w:color w:val="000000"/>
                <w:szCs w:val="24"/>
                <w:lang w:eastAsia="lt-LT"/>
              </w:rPr>
            </w:pPr>
            <w:r>
              <w:rPr>
                <w:color w:val="000000"/>
                <w:szCs w:val="24"/>
                <w:lang w:eastAsia="lt-LT"/>
              </w:rPr>
              <w:t>Mokinių rinkimasis į mokyklą</w:t>
            </w:r>
          </w:p>
        </w:tc>
        <w:tc>
          <w:tcPr>
            <w:tcW w:w="2390" w:type="dxa"/>
          </w:tcPr>
          <w:p>
            <w:pPr>
              <w:rPr>
                <w:color w:val="000000"/>
                <w:szCs w:val="24"/>
                <w:lang w:eastAsia="lt-LT"/>
              </w:rPr>
            </w:pPr>
            <w:r>
              <w:rPr>
                <w:color w:val="000000"/>
                <w:szCs w:val="24"/>
                <w:lang w:eastAsia="lt-LT"/>
              </w:rPr>
              <w:t>Neprivaloma</w:t>
            </w:r>
          </w:p>
        </w:tc>
        <w:tc>
          <w:tcPr>
            <w:tcW w:w="2543" w:type="dxa"/>
          </w:tcPr>
          <w:p>
            <w:pPr>
              <w:rPr>
                <w:color w:val="000000"/>
                <w:szCs w:val="24"/>
                <w:lang w:eastAsia="lt-LT"/>
              </w:rPr>
            </w:pPr>
            <w:r>
              <w:rPr>
                <w:color w:val="000000"/>
                <w:szCs w:val="24"/>
                <w:lang w:eastAsia="lt-LT"/>
              </w:rPr>
              <w:t>Klasės vadovas (kuratorius)</w:t>
            </w:r>
          </w:p>
        </w:tc>
      </w:tr>
      <w:tr>
        <w:tc>
          <w:tcPr>
            <w:tcW w:w="2299" w:type="dxa"/>
          </w:tcPr>
          <w:p>
            <w:pPr>
              <w:rPr>
                <w:color w:val="000000"/>
                <w:szCs w:val="24"/>
                <w:lang w:eastAsia="lt-LT"/>
              </w:rPr>
            </w:pPr>
            <w:r>
              <w:rPr>
                <w:color w:val="000000"/>
                <w:szCs w:val="24"/>
                <w:lang w:eastAsia="lt-LT"/>
              </w:rPr>
              <w:t>8.00–8.30</w:t>
            </w:r>
          </w:p>
        </w:tc>
        <w:tc>
          <w:tcPr>
            <w:tcW w:w="2691" w:type="dxa"/>
          </w:tcPr>
          <w:p>
            <w:pPr>
              <w:rPr>
                <w:color w:val="000000"/>
                <w:szCs w:val="24"/>
                <w:lang w:eastAsia="lt-LT"/>
              </w:rPr>
            </w:pPr>
            <w:r>
              <w:rPr>
                <w:color w:val="000000"/>
                <w:szCs w:val="24"/>
                <w:lang w:eastAsia="lt-LT"/>
              </w:rPr>
              <w:t>Dienos veiklų pristatymas</w:t>
            </w:r>
          </w:p>
        </w:tc>
        <w:tc>
          <w:tcPr>
            <w:tcW w:w="2390" w:type="dxa"/>
          </w:tcPr>
          <w:p>
            <w:pPr>
              <w:rPr>
                <w:color w:val="000000"/>
                <w:szCs w:val="24"/>
                <w:lang w:eastAsia="lt-LT"/>
              </w:rPr>
            </w:pPr>
            <w:r>
              <w:rPr>
                <w:color w:val="000000"/>
                <w:szCs w:val="24"/>
                <w:lang w:eastAsia="lt-LT"/>
              </w:rPr>
              <w:t xml:space="preserve">Privaloma </w:t>
            </w:r>
          </w:p>
        </w:tc>
        <w:tc>
          <w:tcPr>
            <w:tcW w:w="2543" w:type="dxa"/>
          </w:tcPr>
          <w:p>
            <w:pPr>
              <w:rPr>
                <w:color w:val="000000"/>
                <w:szCs w:val="24"/>
                <w:lang w:eastAsia="lt-LT"/>
              </w:rPr>
            </w:pPr>
            <w:r>
              <w:rPr>
                <w:color w:val="000000"/>
                <w:szCs w:val="24"/>
                <w:lang w:eastAsia="lt-LT"/>
              </w:rPr>
              <w:t>Klasės vadovas (kuratorius)</w:t>
            </w:r>
          </w:p>
        </w:tc>
      </w:tr>
      <w:tr>
        <w:tc>
          <w:tcPr>
            <w:tcW w:w="2299" w:type="dxa"/>
          </w:tcPr>
          <w:p>
            <w:pPr>
              <w:rPr>
                <w:color w:val="000000"/>
                <w:szCs w:val="24"/>
                <w:lang w:eastAsia="lt-LT"/>
              </w:rPr>
            </w:pPr>
            <w:r>
              <w:rPr>
                <w:color w:val="000000"/>
                <w:szCs w:val="24"/>
                <w:lang w:eastAsia="lt-LT"/>
              </w:rPr>
              <w:t>8.30–9.00</w:t>
            </w:r>
          </w:p>
        </w:tc>
        <w:tc>
          <w:tcPr>
            <w:tcW w:w="2691" w:type="dxa"/>
          </w:tcPr>
          <w:p>
            <w:pPr>
              <w:rPr>
                <w:color w:val="000000"/>
                <w:szCs w:val="24"/>
                <w:lang w:eastAsia="lt-LT"/>
              </w:rPr>
            </w:pPr>
            <w:r>
              <w:rPr>
                <w:color w:val="000000"/>
                <w:szCs w:val="24"/>
                <w:lang w:eastAsia="lt-LT"/>
              </w:rPr>
              <w:t xml:space="preserve">„Ryto ratas“ </w:t>
            </w:r>
          </w:p>
        </w:tc>
        <w:tc>
          <w:tcPr>
            <w:tcW w:w="2390" w:type="dxa"/>
          </w:tcPr>
          <w:p>
            <w:pPr>
              <w:rPr>
                <w:color w:val="000000"/>
                <w:szCs w:val="24"/>
                <w:lang w:eastAsia="lt-LT"/>
              </w:rPr>
            </w:pPr>
            <w:r>
              <w:rPr>
                <w:color w:val="000000"/>
                <w:szCs w:val="24"/>
                <w:lang w:eastAsia="lt-LT"/>
              </w:rPr>
              <w:t>Privaloma</w:t>
            </w:r>
          </w:p>
        </w:tc>
        <w:tc>
          <w:tcPr>
            <w:tcW w:w="2543" w:type="dxa"/>
          </w:tcPr>
          <w:p>
            <w:pPr>
              <w:rPr>
                <w:color w:val="000000"/>
                <w:szCs w:val="24"/>
                <w:lang w:eastAsia="lt-LT"/>
              </w:rPr>
            </w:pPr>
            <w:r>
              <w:rPr>
                <w:color w:val="000000"/>
                <w:szCs w:val="24"/>
                <w:lang w:eastAsia="lt-LT"/>
              </w:rPr>
              <w:t>Klasės vadovas (kuratorius)</w:t>
            </w:r>
          </w:p>
        </w:tc>
      </w:tr>
      <w:tr>
        <w:tc>
          <w:tcPr>
            <w:tcW w:w="2299" w:type="dxa"/>
          </w:tcPr>
          <w:p>
            <w:pPr>
              <w:rPr>
                <w:color w:val="000000"/>
                <w:szCs w:val="24"/>
                <w:lang w:eastAsia="lt-LT"/>
              </w:rPr>
            </w:pPr>
            <w:r>
              <w:rPr>
                <w:color w:val="000000"/>
                <w:szCs w:val="24"/>
                <w:lang w:eastAsia="lt-LT"/>
              </w:rPr>
              <w:t>9.00–12.00</w:t>
            </w:r>
          </w:p>
        </w:tc>
        <w:tc>
          <w:tcPr>
            <w:tcW w:w="2691" w:type="dxa"/>
          </w:tcPr>
          <w:p>
            <w:pPr>
              <w:rPr>
                <w:color w:val="000000"/>
                <w:szCs w:val="24"/>
                <w:lang w:eastAsia="lt-LT"/>
              </w:rPr>
            </w:pPr>
            <w:r>
              <w:rPr>
                <w:color w:val="000000"/>
                <w:szCs w:val="24"/>
                <w:lang w:eastAsia="lt-LT"/>
              </w:rPr>
              <w:t>Matematika, lietuvių kalba ir kt.</w:t>
            </w:r>
          </w:p>
        </w:tc>
        <w:tc>
          <w:tcPr>
            <w:tcW w:w="2390" w:type="dxa"/>
          </w:tcPr>
          <w:p>
            <w:pPr>
              <w:rPr>
                <w:color w:val="000000"/>
                <w:szCs w:val="24"/>
                <w:lang w:eastAsia="lt-LT"/>
              </w:rPr>
            </w:pPr>
            <w:r>
              <w:rPr>
                <w:color w:val="000000"/>
                <w:szCs w:val="24"/>
                <w:lang w:eastAsia="lt-LT"/>
              </w:rPr>
              <w:t>Formalusis ugdymas arba neformalusis švietimas</w:t>
            </w:r>
          </w:p>
        </w:tc>
        <w:tc>
          <w:tcPr>
            <w:tcW w:w="2543" w:type="dxa"/>
          </w:tcPr>
          <w:p>
            <w:pPr>
              <w:rPr>
                <w:color w:val="000000"/>
                <w:szCs w:val="24"/>
                <w:lang w:eastAsia="lt-LT"/>
              </w:rPr>
            </w:pPr>
            <w:r>
              <w:rPr>
                <w:color w:val="000000"/>
                <w:szCs w:val="24"/>
                <w:lang w:eastAsia="lt-LT"/>
              </w:rPr>
              <w:t>Pradinio ugdymo mokytojai</w:t>
            </w:r>
          </w:p>
        </w:tc>
      </w:tr>
      <w:tr>
        <w:tc>
          <w:tcPr>
            <w:tcW w:w="2299" w:type="dxa"/>
          </w:tcPr>
          <w:p>
            <w:pPr>
              <w:rPr>
                <w:color w:val="000000"/>
                <w:szCs w:val="24"/>
                <w:lang w:eastAsia="lt-LT"/>
              </w:rPr>
            </w:pPr>
            <w:r>
              <w:rPr>
                <w:color w:val="000000"/>
                <w:szCs w:val="24"/>
                <w:lang w:eastAsia="lt-LT"/>
              </w:rPr>
              <w:t>12.00–12.30</w:t>
            </w:r>
          </w:p>
        </w:tc>
        <w:tc>
          <w:tcPr>
            <w:tcW w:w="2691" w:type="dxa"/>
          </w:tcPr>
          <w:p>
            <w:pPr>
              <w:rPr>
                <w:color w:val="000000"/>
                <w:szCs w:val="24"/>
                <w:lang w:eastAsia="lt-LT"/>
              </w:rPr>
            </w:pPr>
            <w:r>
              <w:rPr>
                <w:color w:val="000000"/>
                <w:szCs w:val="24"/>
                <w:lang w:eastAsia="lt-LT"/>
              </w:rPr>
              <w:t>Pietūs</w:t>
            </w:r>
          </w:p>
        </w:tc>
        <w:tc>
          <w:tcPr>
            <w:tcW w:w="2390" w:type="dxa"/>
          </w:tcPr>
          <w:p>
            <w:pPr>
              <w:rPr>
                <w:color w:val="000000"/>
                <w:szCs w:val="24"/>
                <w:lang w:eastAsia="lt-LT"/>
              </w:rPr>
            </w:pPr>
          </w:p>
        </w:tc>
        <w:tc>
          <w:tcPr>
            <w:tcW w:w="2543" w:type="dxa"/>
          </w:tcPr>
          <w:p>
            <w:pPr>
              <w:rPr>
                <w:color w:val="000000"/>
                <w:szCs w:val="24"/>
                <w:lang w:eastAsia="lt-LT"/>
              </w:rPr>
            </w:pPr>
            <w:r>
              <w:rPr>
                <w:color w:val="000000"/>
                <w:szCs w:val="24"/>
                <w:lang w:eastAsia="lt-LT"/>
              </w:rPr>
              <w:t>Klasės vadovas (kuratorius), mokytojo padėjėjas</w:t>
            </w:r>
          </w:p>
        </w:tc>
      </w:tr>
      <w:tr>
        <w:tc>
          <w:tcPr>
            <w:tcW w:w="2299" w:type="dxa"/>
          </w:tcPr>
          <w:p>
            <w:pPr>
              <w:rPr>
                <w:color w:val="000000"/>
                <w:szCs w:val="24"/>
                <w:lang w:eastAsia="lt-LT"/>
              </w:rPr>
            </w:pPr>
            <w:r>
              <w:rPr>
                <w:color w:val="000000"/>
                <w:szCs w:val="24"/>
                <w:lang w:eastAsia="lt-LT"/>
              </w:rPr>
              <w:t>12.30–14.45</w:t>
            </w:r>
          </w:p>
        </w:tc>
        <w:tc>
          <w:tcPr>
            <w:tcW w:w="2691" w:type="dxa"/>
          </w:tcPr>
          <w:p>
            <w:pPr>
              <w:rPr>
                <w:color w:val="000000"/>
                <w:szCs w:val="24"/>
                <w:lang w:eastAsia="lt-LT"/>
              </w:rPr>
            </w:pPr>
            <w:r>
              <w:rPr>
                <w:color w:val="000000"/>
                <w:szCs w:val="24"/>
                <w:lang w:eastAsia="lt-LT"/>
              </w:rPr>
              <w:t>Poilsis, žaidimai ir sportas lauke</w:t>
            </w:r>
          </w:p>
        </w:tc>
        <w:tc>
          <w:tcPr>
            <w:tcW w:w="2390" w:type="dxa"/>
          </w:tcPr>
          <w:p>
            <w:pPr>
              <w:rPr>
                <w:color w:val="000000"/>
                <w:szCs w:val="24"/>
                <w:lang w:eastAsia="lt-LT"/>
              </w:rPr>
            </w:pPr>
            <w:r>
              <w:rPr>
                <w:color w:val="000000"/>
                <w:szCs w:val="24"/>
                <w:lang w:eastAsia="lt-LT"/>
              </w:rPr>
              <w:t>Privalomas poilsis, formalusis ugdymas arba neformalusis švietimas</w:t>
            </w:r>
          </w:p>
        </w:tc>
        <w:tc>
          <w:tcPr>
            <w:tcW w:w="2543" w:type="dxa"/>
          </w:tcPr>
          <w:p>
            <w:pPr>
              <w:rPr>
                <w:color w:val="000000"/>
                <w:szCs w:val="24"/>
                <w:lang w:eastAsia="lt-LT"/>
              </w:rPr>
            </w:pPr>
            <w:r>
              <w:rPr>
                <w:color w:val="000000"/>
                <w:szCs w:val="24"/>
                <w:lang w:eastAsia="lt-LT"/>
              </w:rPr>
              <w:t>Klasės vadovas (kuratorius), mokytojo padėjėjas, dalyko mokytojas</w:t>
            </w:r>
          </w:p>
        </w:tc>
      </w:tr>
      <w:tr>
        <w:tc>
          <w:tcPr>
            <w:tcW w:w="2299" w:type="dxa"/>
          </w:tcPr>
          <w:p>
            <w:pPr>
              <w:rPr>
                <w:color w:val="000000"/>
                <w:szCs w:val="24"/>
                <w:lang w:eastAsia="lt-LT"/>
              </w:rPr>
            </w:pPr>
            <w:r>
              <w:rPr>
                <w:color w:val="000000"/>
                <w:szCs w:val="24"/>
                <w:lang w:eastAsia="lt-LT"/>
              </w:rPr>
              <w:t>14.45–15.00</w:t>
            </w:r>
          </w:p>
        </w:tc>
        <w:tc>
          <w:tcPr>
            <w:tcW w:w="2691" w:type="dxa"/>
          </w:tcPr>
          <w:p>
            <w:pPr>
              <w:rPr>
                <w:color w:val="000000"/>
                <w:szCs w:val="24"/>
                <w:lang w:eastAsia="lt-LT"/>
              </w:rPr>
            </w:pPr>
            <w:r>
              <w:rPr>
                <w:color w:val="000000"/>
                <w:szCs w:val="24"/>
                <w:lang w:eastAsia="lt-LT"/>
              </w:rPr>
              <w:t xml:space="preserve">Pavakariai </w:t>
            </w:r>
          </w:p>
        </w:tc>
        <w:tc>
          <w:tcPr>
            <w:tcW w:w="2390" w:type="dxa"/>
          </w:tcPr>
          <w:p>
            <w:pPr>
              <w:rPr>
                <w:color w:val="000000"/>
                <w:szCs w:val="24"/>
                <w:lang w:eastAsia="lt-LT"/>
              </w:rPr>
            </w:pPr>
          </w:p>
        </w:tc>
        <w:tc>
          <w:tcPr>
            <w:tcW w:w="2543" w:type="dxa"/>
          </w:tcPr>
          <w:p>
            <w:pPr>
              <w:rPr>
                <w:color w:val="000000"/>
                <w:szCs w:val="24"/>
                <w:lang w:eastAsia="lt-LT"/>
              </w:rPr>
            </w:pPr>
            <w:r>
              <w:rPr>
                <w:color w:val="000000"/>
                <w:szCs w:val="24"/>
                <w:lang w:eastAsia="lt-LT"/>
              </w:rPr>
              <w:t>Mokytojo padėjėjas</w:t>
            </w:r>
          </w:p>
        </w:tc>
      </w:tr>
      <w:tr>
        <w:tc>
          <w:tcPr>
            <w:tcW w:w="2299" w:type="dxa"/>
          </w:tcPr>
          <w:p>
            <w:pPr>
              <w:rPr>
                <w:color w:val="000000"/>
                <w:szCs w:val="24"/>
                <w:lang w:eastAsia="lt-LT"/>
              </w:rPr>
            </w:pPr>
            <w:r>
              <w:rPr>
                <w:color w:val="000000"/>
                <w:szCs w:val="24"/>
                <w:lang w:eastAsia="lt-LT"/>
              </w:rPr>
              <w:t>15.00–16.00</w:t>
            </w:r>
          </w:p>
        </w:tc>
        <w:tc>
          <w:tcPr>
            <w:tcW w:w="2691" w:type="dxa"/>
          </w:tcPr>
          <w:p>
            <w:pPr>
              <w:rPr>
                <w:color w:val="000000"/>
                <w:szCs w:val="24"/>
                <w:lang w:eastAsia="lt-LT"/>
              </w:rPr>
            </w:pPr>
            <w:r>
              <w:rPr>
                <w:color w:val="000000"/>
                <w:szCs w:val="24"/>
                <w:lang w:eastAsia="lt-LT"/>
              </w:rPr>
              <w:t>Muzika ir kt.</w:t>
            </w:r>
          </w:p>
        </w:tc>
        <w:tc>
          <w:tcPr>
            <w:tcW w:w="2390" w:type="dxa"/>
          </w:tcPr>
          <w:p>
            <w:pPr>
              <w:rPr>
                <w:color w:val="000000"/>
                <w:szCs w:val="24"/>
                <w:lang w:eastAsia="lt-LT"/>
              </w:rPr>
            </w:pPr>
            <w:r>
              <w:rPr>
                <w:color w:val="000000"/>
                <w:szCs w:val="24"/>
                <w:lang w:eastAsia="lt-LT"/>
              </w:rPr>
              <w:t>Privaloma integruota formaliojo ugdymo ir neformaliojo švietimo pamoka</w:t>
            </w:r>
          </w:p>
        </w:tc>
        <w:tc>
          <w:tcPr>
            <w:tcW w:w="2543" w:type="dxa"/>
          </w:tcPr>
          <w:p>
            <w:pPr>
              <w:rPr>
                <w:color w:val="000000"/>
                <w:szCs w:val="24"/>
                <w:lang w:eastAsia="lt-LT"/>
              </w:rPr>
            </w:pPr>
            <w:r>
              <w:rPr>
                <w:color w:val="000000"/>
                <w:szCs w:val="24"/>
                <w:lang w:eastAsia="lt-LT"/>
              </w:rPr>
              <w:t>Dalyko mokytojas ir (ar) kt. specialistas</w:t>
            </w:r>
          </w:p>
        </w:tc>
      </w:tr>
      <w:tr>
        <w:tc>
          <w:tcPr>
            <w:tcW w:w="2299" w:type="dxa"/>
          </w:tcPr>
          <w:p>
            <w:pPr>
              <w:rPr>
                <w:color w:val="000000"/>
                <w:szCs w:val="24"/>
                <w:lang w:eastAsia="lt-LT"/>
              </w:rPr>
            </w:pPr>
            <w:r>
              <w:rPr>
                <w:color w:val="000000"/>
                <w:szCs w:val="24"/>
                <w:lang w:eastAsia="lt-LT"/>
              </w:rPr>
              <w:t xml:space="preserve">16.00–17.30 </w:t>
            </w:r>
          </w:p>
        </w:tc>
        <w:tc>
          <w:tcPr>
            <w:tcW w:w="2691" w:type="dxa"/>
          </w:tcPr>
          <w:p>
            <w:pPr>
              <w:rPr>
                <w:color w:val="000000"/>
                <w:szCs w:val="24"/>
                <w:lang w:eastAsia="lt-LT"/>
              </w:rPr>
            </w:pPr>
            <w:r>
              <w:rPr>
                <w:color w:val="000000"/>
                <w:szCs w:val="24"/>
                <w:lang w:eastAsia="lt-LT"/>
              </w:rPr>
              <w:t>Žaidimai, poilsis; individualios konsultacijos; neformalusis švietimas pagal individualius poreikius</w:t>
            </w:r>
          </w:p>
        </w:tc>
        <w:tc>
          <w:tcPr>
            <w:tcW w:w="2390" w:type="dxa"/>
          </w:tcPr>
          <w:p>
            <w:pPr>
              <w:rPr>
                <w:color w:val="000000"/>
                <w:szCs w:val="24"/>
                <w:lang w:eastAsia="lt-LT"/>
              </w:rPr>
            </w:pPr>
            <w:r>
              <w:rPr>
                <w:color w:val="000000"/>
                <w:szCs w:val="24"/>
                <w:lang w:eastAsia="lt-LT"/>
              </w:rPr>
              <w:t xml:space="preserve">Neprivaloma </w:t>
            </w:r>
          </w:p>
        </w:tc>
        <w:tc>
          <w:tcPr>
            <w:tcW w:w="2543" w:type="dxa"/>
          </w:tcPr>
          <w:p>
            <w:pPr>
              <w:rPr>
                <w:color w:val="000000"/>
                <w:szCs w:val="24"/>
                <w:lang w:eastAsia="lt-LT"/>
              </w:rPr>
            </w:pPr>
            <w:r>
              <w:rPr>
                <w:color w:val="000000"/>
                <w:szCs w:val="24"/>
                <w:lang w:eastAsia="lt-LT"/>
              </w:rPr>
              <w:t>Mokytojo padėjėjas, neformaliojo švietimo specialistas, bendruomenės narys</w:t>
            </w:r>
          </w:p>
        </w:tc>
      </w:tr>
    </w:tbl>
    <w:p>
      <w:pPr>
        <w:ind w:firstLine="426"/>
        <w:jc w:val="both"/>
        <w:rPr>
          <w:color w:val="000000"/>
          <w:szCs w:val="24"/>
          <w:lang w:eastAsia="lt-LT"/>
        </w:rPr>
      </w:pPr>
    </w:p>
    <w:p>
      <w:pPr>
        <w:ind w:firstLine="426"/>
        <w:jc w:val="both"/>
        <w:rPr>
          <w:color w:val="000000"/>
          <w:szCs w:val="24"/>
          <w:lang w:eastAsia="lt-LT"/>
        </w:rPr>
      </w:pPr>
      <w:r>
        <w:rPr>
          <w:szCs w:val="24"/>
          <w:lang w:eastAsia="lt-LT"/>
        </w:rPr>
        <w:t>VDM</w:t>
      </w:r>
      <w:r>
        <w:rPr>
          <w:color w:val="000000"/>
          <w:szCs w:val="24"/>
          <w:lang w:eastAsia="lt-LT"/>
        </w:rPr>
        <w:t xml:space="preserve"> klasės vadovas (kuratorius) dirba 18 val. per savaitę, </w:t>
      </w:r>
      <w:r>
        <w:rPr>
          <w:szCs w:val="24"/>
          <w:lang w:eastAsia="lt-LT"/>
        </w:rPr>
        <w:t>VDM</w:t>
      </w:r>
      <w:r>
        <w:rPr>
          <w:color w:val="000000"/>
          <w:szCs w:val="24"/>
          <w:lang w:eastAsia="lt-LT"/>
        </w:rPr>
        <w:t xml:space="preserve"> klasės vadovo (kuratoriaus) padėjėjas – 40 val. per savaitę.</w:t>
      </w:r>
    </w:p>
    <w:p>
      <w:pPr>
        <w:jc w:val="center"/>
        <w:rPr>
          <w:color w:val="00000A"/>
          <w:szCs w:val="24"/>
          <w:lang w:eastAsia="lt-LT"/>
        </w:rPr>
      </w:pPr>
      <w:r>
        <w:rPr>
          <w:color w:val="00000A"/>
          <w:szCs w:val="24"/>
          <w:lang w:eastAsia="lt-LT"/>
        </w:rPr>
        <w:t>_______________________</w:t>
      </w:r>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Šiaulių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806840600c2211ec9f09e7df20500045">
        <w:r w:rsidRPr="00532B9F">
          <w:rPr>
            <w:rFonts w:ascii="Times New Roman" w:eastAsia="MS Mincho" w:hAnsi="Times New Roman"/>
            <w:sz w:val="20"/>
            <w:iCs/>
            <w:color w:val="0000FF" w:themeColor="hyperlink"/>
            <w:u w:val="single"/>
          </w:rPr>
          <w:t>T-381</w:t>
        </w:r>
      </w:fldSimple>
      <w:r>
        <w:rPr>
          <w:rFonts w:ascii="Times New Roman" w:eastAsia="MS Mincho" w:hAnsi="Times New Roman"/>
          <w:sz w:val="20"/>
          <w:iCs/>
        </w:rPr>
        <w:t>,
2021-09-02,
paskelbta TAR 2021-09-03, i. k. 2021-18759                </w:t>
      </w:r>
    </w:p>
    <w:p>
      <w:pPr>
        <w:jc w:val="both"/>
        <w:rPr>
          <w:rFonts w:ascii="Times New Roman" w:hAnsi="Times New Roman"/>
        </w:rPr>
      </w:pPr>
      <w:r>
        <w:rPr>
          <w:rFonts w:ascii="Times New Roman" w:hAnsi="Times New Roman"/>
          <w:sz w:val="20"/>
        </w:rPr>
        <w:t>Dėl Šiaulių miesto savivaldybės tarybos 2020 m. liepos 2 d. sprendimo Nr. T-290 „Dėl Šiaulių miesto savivaldybės visos dienos mokyklos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Šiaulių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83d1f780e26611ec8d9390588bf2de65">
        <w:r w:rsidRPr="00532B9F">
          <w:rPr>
            <w:rFonts w:ascii="Times New Roman" w:eastAsia="MS Mincho" w:hAnsi="Times New Roman"/>
            <w:sz w:val="20"/>
            <w:iCs/>
            <w:color w:val="0000FF" w:themeColor="hyperlink"/>
            <w:u w:val="single"/>
          </w:rPr>
          <w:t>T-261</w:t>
        </w:r>
      </w:fldSimple>
      <w:r>
        <w:rPr>
          <w:rFonts w:ascii="Times New Roman" w:eastAsia="MS Mincho" w:hAnsi="Times New Roman"/>
          <w:sz w:val="20"/>
          <w:iCs/>
        </w:rPr>
        <w:t>,
2022-06-02,
paskelbta TAR 2022-06-02, i. k. 2022-12070                </w:t>
      </w:r>
    </w:p>
    <w:p>
      <w:pPr>
        <w:jc w:val="both"/>
        <w:rPr>
          <w:rFonts w:ascii="Times New Roman" w:hAnsi="Times New Roman"/>
        </w:rPr>
      </w:pPr>
      <w:r>
        <w:rPr>
          <w:rFonts w:ascii="Times New Roman" w:hAnsi="Times New Roman"/>
          <w:sz w:val="20"/>
        </w:rPr>
        <w:t>Dėl Šiaulių miesto savivaldybės tarybos 2020 m. liepos 2 d. sprendimo Nr. T-290 „Dėl Šiaulių miesto savivaldybės visos dienos mokyklos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Šiaulių miesto savivaldybės taryba, Sprendimas
                </w:t>
      </w:r>
    </w:p>
    <w:p>
      <w:pPr>
        <w:jc w:val="both"/>
        <w:rPr>
          <w:rFonts w:ascii="Times New Roman" w:hAnsi="Times New Roman"/>
        </w:rPr>
      </w:pPr>
      <w:r>
        <w:rPr>
          <w:rFonts w:ascii="Times New Roman" w:hAnsi="Times New Roman"/>
          <w:sz w:val="20"/>
        </w:rPr>
        <w:t xml:space="preserve">Nr. </w:t>
      </w:r>
      <w:fldSimple w:instr="HYPERLINK https://www.e-tar.lt/portal/legalAct.html?documentId=d88dc290ea6c11ed9978886e85107ab2">
        <w:r w:rsidRPr="00532B9F">
          <w:rPr>
            <w:rFonts w:ascii="Times New Roman" w:eastAsia="MS Mincho" w:hAnsi="Times New Roman"/>
            <w:sz w:val="20"/>
            <w:iCs/>
            <w:color w:val="0000FF" w:themeColor="hyperlink"/>
            <w:u w:val="single"/>
          </w:rPr>
          <w:t>T-212</w:t>
        </w:r>
      </w:fldSimple>
      <w:r>
        <w:rPr>
          <w:rFonts w:ascii="Times New Roman" w:eastAsia="MS Mincho" w:hAnsi="Times New Roman"/>
          <w:sz w:val="20"/>
          <w:iCs/>
        </w:rPr>
        <w:t>,
2023-05-04,
paskelbta TAR 2023-05-04, i. k. 2023-08514                </w:t>
      </w:r>
    </w:p>
    <w:p>
      <w:pPr>
        <w:jc w:val="both"/>
        <w:rPr>
          <w:rFonts w:ascii="Times New Roman" w:hAnsi="Times New Roman"/>
        </w:rPr>
      </w:pPr>
      <w:r>
        <w:rPr>
          <w:rFonts w:ascii="Times New Roman" w:hAnsi="Times New Roman"/>
          <w:sz w:val="20"/>
        </w:rPr>
        <w:t>Dėl Šiaulių miesto savivaldybės tarybos 2020 m. liepos 2 d. sprendimo Nr. T-290 „Dėl Šiaulių miesto savivaldybės visos dienos mokyklos tvarkos aprašo patvirtinimo“ pakeitimo</w:t>
      </w:r>
    </w:p>
    <w:p>
      <w:pPr>
        <w:jc w:val="both"/>
        <w:rPr>
          <w:rFonts w:ascii="Times New Roman" w:hAnsi="Times New Roman"/>
          <w:sz w:val="20"/>
        </w:rPr>
      </w:pPr>
    </w:p>
    <w:p>
      <w:pPr>
        <w:widowControl w:val="0"/>
        <w:rPr>
          <w:rFonts w:ascii="Times New Roman" w:hAnsi="Times New Roman"/>
          <w:snapToGrid w:val="0"/>
        </w:rPr>
      </w:pPr>
    </w:p>
    <w:sectPr>
      <w:headerReference w:type="even" r:id="rId1"/>
      <w:headerReference w:type="default" r:id="rId2"/>
      <w:footerReference w:type="even" r:id="rId3"/>
      <w:footerReference w:type="default" r:id="rId4"/>
      <w:headerReference w:type="first" r:id="rId5"/>
      <w:footerReference w:type="first" r:id="rId6"/>
      <w:pgSz w:w="11906" w:h="16838"/>
      <w:pgMar w:top="1134" w:right="567" w:bottom="993" w:left="1418" w:header="567" w:footer="567" w:gutter="0"/>
      <w:pgNumType w:start="1"/>
      <w:cols w:space="1296"/>
      <w:titlePg/>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pPr>
        <w:suppressAutoHyphens/>
        <w:rPr>
          <w:szCs w:val="24"/>
          <w:lang w:eastAsia="ar-SA"/>
        </w:rPr>
      </w:pPr>
      <w:r>
        <w:rPr>
          <w:szCs w:val="24"/>
          <w:lang w:eastAsia="ar-SA"/>
        </w:rPr>
        <w:separator/>
      </w:r>
    </w:p>
  </w:endnote>
  <w:endnote w:type="continuationSeparator" w:id="0">
    <w:p>
      <w:pPr>
        <w:suppressAutoHyphens/>
        <w:rPr>
          <w:szCs w:val="24"/>
          <w:lang w:eastAsia="ar-SA"/>
        </w:rPr>
      </w:pPr>
      <w:r>
        <w:rPr>
          <w:szCs w:val="24"/>
          <w:lang w:eastAsia="ar-SA"/>
        </w:rPr>
        <w:continuationSeparator/>
      </w:r>
    </w:p>
  </w:endnote>
  <w:endnote w:type="continuationNotice" w:id="1">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ind w:right="360"/>
      <w:rPr>
        <w:szCs w:val="24"/>
        <w:lang w:eastAsia="ar-SA"/>
      </w:rPr>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rPr>
        <w:szCs w:val="24"/>
        <w:lang w:eastAsia="ar-SA"/>
      </w:rPr>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ind w:right="360"/>
      <w:rPr>
        <w:szCs w:val="24"/>
        <w:lang w:eastAsia="ar-SA"/>
      </w:rPr>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rPr>
        <w:szCs w:val="24"/>
        <w:lang w:eastAsia="ar-SA"/>
      </w:rPr>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ind w:right="360"/>
      <w:rPr>
        <w:szCs w:val="24"/>
        <w:lang w:eastAsia="ar-SA"/>
      </w:rPr>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rPr>
        <w:szCs w:val="24"/>
        <w:lang w:eastAsia="ar-SA"/>
      </w:rPr>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ind w:right="360"/>
      <w:rPr>
        <w:szCs w:val="24"/>
        <w:lang w:eastAsia="ar-SA"/>
      </w:rPr>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rPr>
        <w:szCs w:val="24"/>
        <w:lang w:eastAsia="ar-SA"/>
      </w:rPr>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uppressAutoHyphens/>
      <w:rPr>
        <w:szCs w:val="24"/>
        <w:lang w:eastAsia="ar-SA"/>
      </w:rPr>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uppressAutoHyphens/>
      <w:rPr>
        <w:szCs w:val="24"/>
        <w:lang w:eastAsia="ar-SA"/>
      </w:rPr>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suppressAutoHyphens/>
      <w:rPr>
        <w:szCs w:val="24"/>
        <w:lang w:eastAsia="ar-SA"/>
      </w:rPr>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szCs w:val="24"/>
        <w:lang w:eastAsia="ar-SA"/>
      </w:rPr>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szCs w:val="24"/>
        <w:lang w:eastAsia="ar-SA"/>
      </w:rPr>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suppressAutoHyphens/>
      <w:rPr>
        <w:szCs w:val="24"/>
        <w:lang w:eastAsia="ar-SA"/>
      </w:rPr>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ind w:right="360"/>
      <w:rPr>
        <w:szCs w:val="24"/>
        <w:lang w:eastAsia="ar-SA"/>
      </w:rPr>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rPr>
        <w:szCs w:val="24"/>
        <w:lang w:eastAsia="ar-SA"/>
      </w:rPr>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ind w:right="360"/>
      <w:rPr>
        <w:szCs w:val="24"/>
        <w:lang w:eastAsia="ar-SA"/>
      </w:rPr>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rPr>
        <w:szCs w:val="24"/>
        <w:lang w:eastAsia="ar-SA"/>
      </w:rPr>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ind w:right="360"/>
      <w:rPr>
        <w:szCs w:val="24"/>
        <w:lang w:eastAsia="ar-SA"/>
      </w:rPr>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rPr>
        <w:szCs w:val="24"/>
        <w:lang w:eastAsia="ar-SA"/>
      </w:rPr>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ind w:right="360"/>
      <w:rPr>
        <w:szCs w:val="24"/>
        <w:lang w:eastAsia="ar-SA"/>
      </w:rPr>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rPr>
        <w:szCs w:val="24"/>
        <w:lang w:eastAsia="ar-SA"/>
      </w:rPr>
    </w:pPr>
  </w:p>
</w:ftr>
</file>

<file path=word/footer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ftr>
</file>

<file path=word/footer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ind w:right="360"/>
      <w:rPr>
        <w:szCs w:val="24"/>
        <w:lang w:eastAsia="ar-SA"/>
      </w:rPr>
    </w:pPr>
  </w:p>
</w:ftr>
</file>

<file path=word/footer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suppressAutoHyphens/>
      <w:rPr>
        <w:szCs w:val="24"/>
        <w:lang w:eastAsia="ar-SA"/>
      </w:rPr>
    </w:pPr>
  </w:p>
</w:ftr>
</file>

<file path=word/footer3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ftr>
</file>

<file path=word/footer3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ind w:right="360"/>
      <w:rPr>
        <w:szCs w:val="24"/>
        <w:lang w:eastAsia="ar-SA"/>
      </w:rPr>
    </w:pPr>
  </w:p>
</w:ftr>
</file>

<file path=word/footer3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suppressAutoHyphens/>
      <w:rPr>
        <w:szCs w:val="24"/>
        <w:lang w:eastAsia="ar-SA"/>
      </w:rPr>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pPr>
        <w:suppressAutoHyphens/>
        <w:rPr>
          <w:szCs w:val="24"/>
          <w:lang w:eastAsia="ar-SA"/>
        </w:rPr>
      </w:pPr>
      <w:r>
        <w:rPr>
          <w:szCs w:val="24"/>
          <w:lang w:eastAsia="ar-SA"/>
        </w:rPr>
        <w:separator/>
      </w:r>
    </w:p>
  </w:footnote>
  <w:footnote w:type="continuationSeparator" w:id="0">
    <w:p>
      <w:pPr>
        <w:suppressAutoHyphens/>
        <w:rPr>
          <w:szCs w:val="24"/>
          <w:lang w:eastAsia="ar-SA"/>
        </w:rPr>
      </w:pPr>
      <w:r>
        <w:rPr>
          <w:szCs w:val="24"/>
          <w:lang w:eastAsia="ar-SA"/>
        </w:rPr>
        <w:continuationSeparator/>
      </w:r>
    </w:p>
  </w:footnote>
  <w:footnote w:type="continuationNotice" w:id="1">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11</w:t>
    </w:r>
    <w:r>
      <w:rPr>
        <w:szCs w:val="24"/>
        <w:lang w:eastAsia="ar-SA"/>
      </w:rPr>
      <w:fldChar w:fldCharType="end"/>
    </w:r>
  </w:p>
  <w:p>
    <w:pPr>
      <w:pBdr>
        <w:top w:val="nil"/>
        <w:left w:val="nil"/>
        <w:bottom w:val="nil"/>
        <w:right w:val="nil"/>
        <w:between w:val="nil"/>
      </w:pBdr>
      <w:suppressAutoHyphens/>
      <w:rPr>
        <w:szCs w:val="24"/>
        <w:lang w:eastAsia="ar-SA"/>
      </w:rPr>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11</w:t>
    </w:r>
    <w:r>
      <w:rPr>
        <w:szCs w:val="24"/>
        <w:lang w:eastAsia="ar-SA"/>
      </w:rPr>
      <w:fldChar w:fldCharType="end"/>
    </w:r>
  </w:p>
  <w:p>
    <w:pPr>
      <w:pBdr>
        <w:top w:val="nil"/>
        <w:left w:val="nil"/>
        <w:bottom w:val="nil"/>
        <w:right w:val="nil"/>
        <w:between w:val="nil"/>
      </w:pBdr>
      <w:suppressAutoHyphens/>
      <w:rPr>
        <w:szCs w:val="24"/>
        <w:lang w:eastAsia="ar-SA"/>
      </w:rPr>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11</w:t>
    </w:r>
    <w:r>
      <w:rPr>
        <w:szCs w:val="24"/>
        <w:lang w:eastAsia="ar-SA"/>
      </w:rPr>
      <w:fldChar w:fldCharType="end"/>
    </w:r>
  </w:p>
  <w:p>
    <w:pPr>
      <w:pBdr>
        <w:top w:val="nil"/>
        <w:left w:val="nil"/>
        <w:bottom w:val="nil"/>
        <w:right w:val="nil"/>
        <w:between w:val="nil"/>
      </w:pBdr>
      <w:suppressAutoHyphens/>
      <w:rPr>
        <w:szCs w:val="24"/>
        <w:lang w:eastAsia="ar-SA"/>
      </w:rPr>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11</w:t>
    </w:r>
    <w:r>
      <w:rPr>
        <w:szCs w:val="24"/>
        <w:lang w:eastAsia="ar-SA"/>
      </w:rPr>
      <w:fldChar w:fldCharType="end"/>
    </w:r>
  </w:p>
  <w:p>
    <w:pPr>
      <w:pBdr>
        <w:top w:val="nil"/>
        <w:left w:val="nil"/>
        <w:bottom w:val="nil"/>
        <w:right w:val="nil"/>
        <w:between w:val="nil"/>
      </w:pBdr>
      <w:suppressAutoHyphens/>
      <w:rPr>
        <w:szCs w:val="24"/>
        <w:lang w:eastAsia="ar-SA"/>
      </w:rPr>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5</w:t>
    </w:r>
    <w:r>
      <w:rPr>
        <w:szCs w:val="24"/>
        <w:lang w:eastAsia="ar-SA"/>
      </w:rPr>
      <w:fldChar w:fldCharType="end"/>
    </w:r>
  </w:p>
  <w:p>
    <w:pPr>
      <w:pBdr>
        <w:top w:val="nil"/>
        <w:left w:val="nil"/>
        <w:bottom w:val="nil"/>
        <w:right w:val="nil"/>
        <w:between w:val="nil"/>
      </w:pBdr>
      <w:suppressAutoHyphens/>
      <w:rPr>
        <w:szCs w:val="24"/>
        <w:lang w:eastAsia="ar-SA"/>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4</w:t>
    </w:r>
    <w:r>
      <w:rPr>
        <w:szCs w:val="24"/>
        <w:lang w:eastAsia="ar-SA"/>
      </w:rPr>
      <w:fldChar w:fldCharType="end"/>
    </w:r>
  </w:p>
  <w:p>
    <w:pPr>
      <w:pBdr>
        <w:top w:val="nil"/>
        <w:left w:val="nil"/>
        <w:bottom w:val="nil"/>
        <w:right w:val="nil"/>
        <w:between w:val="nil"/>
      </w:pBdr>
      <w:suppressAutoHyphens/>
      <w:rPr>
        <w:szCs w:val="24"/>
        <w:lang w:eastAsia="ar-SA"/>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2</w:t>
    </w:r>
    <w:r>
      <w:rPr>
        <w:szCs w:val="24"/>
        <w:lang w:eastAsia="ar-SA"/>
      </w:rPr>
      <w:fldChar w:fldCharType="end"/>
    </w:r>
  </w:p>
  <w:p>
    <w:pPr>
      <w:pBdr>
        <w:top w:val="nil"/>
        <w:left w:val="nil"/>
        <w:bottom w:val="nil"/>
        <w:right w:val="nil"/>
        <w:between w:val="nil"/>
      </w:pBdr>
      <w:suppressAutoHyphens/>
      <w:rPr>
        <w:szCs w:val="24"/>
        <w:lang w:eastAsia="ar-SA"/>
      </w:rPr>
    </w:pP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3</w:t>
    </w:r>
    <w:r>
      <w:rPr>
        <w:szCs w:val="24"/>
        <w:lang w:eastAsia="ar-SA"/>
      </w:rPr>
      <w:fldChar w:fldCharType="end"/>
    </w:r>
  </w:p>
  <w:p>
    <w:pPr>
      <w:pBdr>
        <w:top w:val="nil"/>
        <w:left w:val="nil"/>
        <w:bottom w:val="nil"/>
        <w:right w:val="nil"/>
        <w:between w:val="nil"/>
      </w:pBdr>
      <w:suppressAutoHyphens/>
      <w:rPr>
        <w:szCs w:val="24"/>
        <w:lang w:eastAsia="ar-SA"/>
      </w:rPr>
    </w:pP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header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rPr>
        <w:szCs w:val="24"/>
        <w:lang w:eastAsia="ar-SA"/>
      </w:rPr>
    </w:pPr>
  </w:p>
</w:hdr>
</file>

<file path=word/header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11</w:t>
    </w:r>
    <w:r>
      <w:rPr>
        <w:szCs w:val="24"/>
        <w:lang w:eastAsia="ar-SA"/>
      </w:rPr>
      <w:fldChar w:fldCharType="end"/>
    </w:r>
  </w:p>
  <w:p>
    <w:pPr>
      <w:pBdr>
        <w:top w:val="nil"/>
        <w:left w:val="nil"/>
        <w:bottom w:val="nil"/>
        <w:right w:val="nil"/>
        <w:between w:val="nil"/>
      </w:pBdr>
      <w:suppressAutoHyphens/>
      <w:rPr>
        <w:szCs w:val="24"/>
        <w:lang w:eastAsia="ar-SA"/>
      </w:rPr>
    </w:pPr>
  </w:p>
</w:hdr>
</file>

<file path=word/header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suppressAutoHyphens/>
      <w:rPr>
        <w:szCs w:val="24"/>
        <w:lang w:eastAsia="ar-SA"/>
      </w:rPr>
    </w:pPr>
  </w:p>
</w:hdr>
</file>

<file path=word/header3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rPr>
        <w:szCs w:val="24"/>
        <w:lang w:eastAsia="ar-SA"/>
      </w:rPr>
    </w:pPr>
  </w:p>
</w:hdr>
</file>

<file path=word/header3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pBdr>
        <w:top w:val="nil"/>
        <w:left w:val="nil"/>
        <w:bottom w:val="nil"/>
        <w:right w:val="nil"/>
        <w:between w:val="nil"/>
      </w:pBdr>
      <w:tabs>
        <w:tab w:val="center" w:pos="4819"/>
        <w:tab w:val="right" w:pos="9638"/>
      </w:tabs>
      <w:suppressAutoHyphens/>
      <w:jc w:val="center"/>
      <w:rPr>
        <w:szCs w:val="24"/>
        <w:lang w:eastAsia="ar-SA"/>
      </w:rPr>
    </w:pPr>
    <w:r>
      <w:rPr>
        <w:szCs w:val="24"/>
        <w:lang w:eastAsia="ar-SA"/>
      </w:rPr>
      <w:fldChar w:fldCharType="begin"/>
    </w:r>
    <w:r>
      <w:rPr>
        <w:szCs w:val="24"/>
        <w:lang w:eastAsia="ar-SA"/>
      </w:rPr>
      <w:instrText>PAGE</w:instrText>
    </w:r>
    <w:r>
      <w:rPr>
        <w:szCs w:val="24"/>
        <w:lang w:eastAsia="ar-SA"/>
      </w:rPr>
      <w:fldChar w:fldCharType="separate"/>
    </w:r>
    <w:r>
      <w:rPr>
        <w:szCs w:val="24"/>
        <w:lang w:eastAsia="ar-SA"/>
      </w:rPr>
      <w:t>11</w:t>
    </w:r>
    <w:r>
      <w:rPr>
        <w:szCs w:val="24"/>
        <w:lang w:eastAsia="ar-SA"/>
      </w:rPr>
      <w:fldChar w:fldCharType="end"/>
    </w:r>
  </w:p>
  <w:p>
    <w:pPr>
      <w:pBdr>
        <w:top w:val="nil"/>
        <w:left w:val="nil"/>
        <w:bottom w:val="nil"/>
        <w:right w:val="nil"/>
        <w:between w:val="nil"/>
      </w:pBdr>
      <w:suppressAutoHyphens/>
      <w:rPr>
        <w:szCs w:val="24"/>
        <w:lang w:eastAsia="ar-SA"/>
      </w:rPr>
    </w:pPr>
  </w:p>
</w:hdr>
</file>

<file path=word/header3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suppressAutoHyphens/>
      <w:rPr>
        <w:szCs w:val="24"/>
        <w:lang w:eastAsia="ar-SA"/>
      </w:rPr>
    </w:pPr>
  </w:p>
</w:hdr>
</file>

<file path=word/people.xml><?xml version="1.0" encoding="utf-8"?>
<w15:people xmlns:w15="http://schemas.microsoft.com/office/word/2012/wordml" xmlns:mc="http://schemas.openxmlformats.org/markup-compatibility/2006" xmlns:w14="http://schemas.microsoft.com/office/word/2010/wordml" xmlns:w16se="http://schemas.microsoft.com/office/word/2015/wordml/symex" xmlns:wp14="http://schemas.microsoft.com/office/word/2010/wordprocessingDrawing" mc:Ignorable="w14 w15 w16se wp14">
  <w15:person w15:author="ŠAULYTĖ SKAIRIENĖ Dalia">
    <w15:presenceInfo w15:providerId="AD" w15:userId="S-1-5-21-4015230268-3135662936-2741650420-2836"/>
  </w15:person>
</w15:people>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010E"/>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01DD3"/>
  <w15:docId w15:val="{590659E0-AA81-4E48-A3D5-265EE3FB0A2C}"/>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ivs>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564339570">
      <w:bodyDiv w:val="1"/>
      <w:marLeft w:val="0"/>
      <w:marRight w:val="0"/>
      <w:marTop w:val="0"/>
      <w:marBottom w:val="0"/>
      <w:divBdr>
        <w:top w:val="none" w:sz="0" w:space="0" w:color="auto"/>
        <w:left w:val="none" w:sz="0" w:space="0" w:color="auto"/>
        <w:bottom w:val="none" w:sz="0" w:space="0" w:color="auto"/>
        <w:right w:val="none" w:sz="0" w:space="0" w:color="auto"/>
      </w:divBdr>
    </w:div>
    <w:div w:id="192788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Id="rId1" Type="http://schemas.openxmlformats.org/officeDocument/2006/relationships/header" Target="header10.xml"/>
  <Relationship Id="rId10" Type="http://schemas.openxmlformats.org/officeDocument/2006/relationships/settings" Target="settings.xml"/>
  <Relationship Id="rId11" Type="http://schemas.openxmlformats.org/officeDocument/2006/relationships/styles" Target="styles.xml"/>
  <Relationship Id="rId12" Type="http://schemas.openxmlformats.org/officeDocument/2006/relationships/theme" Target="theme/theme1.xml"/>
  <Relationship Id="rId13" Type="http://schemas.openxmlformats.org/officeDocument/2006/relationships/webSettings" Target="webSettings.xml"/>
  <Relationship Id="rId14" Type="http://schemas.openxmlformats.org/officeDocument/2006/relationships/image" Target="media/image1.png"/>
  <Relationship Id="rId15" Type="http://schemas.openxmlformats.org/officeDocument/2006/relationships/header" Target="header16.xml"/>
  <Relationship Id="rId16" Type="http://schemas.openxmlformats.org/officeDocument/2006/relationships/header" Target="header17.xml"/>
  <Relationship Id="rId17" Type="http://schemas.openxmlformats.org/officeDocument/2006/relationships/footer" Target="footer16.xml"/>
  <Relationship Id="rId18" Type="http://schemas.openxmlformats.org/officeDocument/2006/relationships/footer" Target="footer17.xml"/>
  <Relationship Id="rId19" Type="http://schemas.openxmlformats.org/officeDocument/2006/relationships/header" Target="header18.xml"/>
  <Relationship Id="rId2" Type="http://schemas.openxmlformats.org/officeDocument/2006/relationships/header" Target="header11.xml"/>
  <Relationship Id="rId20" Type="http://schemas.openxmlformats.org/officeDocument/2006/relationships/footer" Target="footer18.xml"/>
  <Relationship Id="rId21" Type="http://schemas.openxmlformats.org/officeDocument/2006/relationships/header" Target="header28.xml"/>
  <Relationship Id="rId22" Type="http://schemas.openxmlformats.org/officeDocument/2006/relationships/header" Target="header29.xml"/>
  <Relationship Id="rId23" Type="http://schemas.openxmlformats.org/officeDocument/2006/relationships/footer" Target="footer28.xml"/>
  <Relationship Id="rId24" Type="http://schemas.openxmlformats.org/officeDocument/2006/relationships/footer" Target="footer29.xml"/>
  <Relationship Id="rId25" Type="http://schemas.openxmlformats.org/officeDocument/2006/relationships/header" Target="header30.xml"/>
  <Relationship Id="rId26" Type="http://schemas.openxmlformats.org/officeDocument/2006/relationships/footer" Target="footer30.xml"/>
  <Relationship Id="rId27" Type="http://schemas.openxmlformats.org/officeDocument/2006/relationships/header" Target="header34.xml"/>
  <Relationship Id="rId28" Type="http://schemas.openxmlformats.org/officeDocument/2006/relationships/header" Target="header35.xml"/>
  <Relationship Id="rId29" Type="http://schemas.openxmlformats.org/officeDocument/2006/relationships/footer" Target="footer34.xml"/>
  <Relationship Id="rId3" Type="http://schemas.openxmlformats.org/officeDocument/2006/relationships/footer" Target="footer10.xml"/>
  <Relationship Id="rId30" Type="http://schemas.openxmlformats.org/officeDocument/2006/relationships/footer" Target="footer35.xml"/>
  <Relationship Id="rId31" Type="http://schemas.openxmlformats.org/officeDocument/2006/relationships/header" Target="header36.xml"/>
  <Relationship Id="rId32" Type="http://schemas.openxmlformats.org/officeDocument/2006/relationships/footer" Target="footer36.xml"/>
  <Relationship Id="rId4" Type="http://schemas.openxmlformats.org/officeDocument/2006/relationships/footer" Target="footer11.xml"/>
  <Relationship Id="rId5" Type="http://schemas.openxmlformats.org/officeDocument/2006/relationships/header" Target="header12.xml"/>
  <Relationship Id="rId6" Type="http://schemas.openxmlformats.org/officeDocument/2006/relationships/footer" Target="footer12.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footnotes" Target="footnotes.xml"/>
</Relationships>

</file>

<file path=word/glossary/_rels/document.xml.rels><?xml version="1.0" encoding="UTF-8"?>

<Relationships xmlns="http://schemas.openxmlformats.org/package/2006/relationships">
  <Relationship Id="rId1"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styles" Target="styles.xml"/>
  <Relationship Id="rId4" Type="http://schemas.microsoft.com/office/2007/relationships/stylesWithEffects" Target="stylesWithEffects.xml"/>
  <Relationship Id="rId5" Type="http://schemas.openxmlformats.org/officeDocument/2006/relationships/webSettings" Target="webSettings.xml"/>
</Relationships>

</file>

<file path=word/glossary/document.xml><?xml version="1.0" encoding="utf-8"?>
<w:glossary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Parts>
    <w:docPart>
      <w:docPartPr>
        <w:name w:val="DefaultPlaceholder_1082065158"/>
        <w:category>
          <w:name w:val="Bendrosios nuostatos"/>
          <w:gallery w:val="placeholder"/>
        </w:category>
        <w:types>
          <w:type w:val="bbPlcHdr"/>
        </w:types>
        <w:behaviors>
          <w:behavior w:val="content"/>
        </w:behaviors>
        <w:guid w:val="{1E7061F3-2384-4BE1-8D6C-398250D28385}"/>
      </w:docPartPr>
      <w:docPartBody>
        <w:p>
          <w:r>
            <w:rPr>
              <w:rStyle w:val="Vietosrezervavimoenklotekstas"/>
            </w:rPr>
            <w:t>Spustelėkite čia, jei norite įvesti tekstą.</w:t>
          </w:r>
        </w:p>
      </w:docPartBody>
    </w:docPart>
  </w:docParts>
</w:glossaryDocument>
</file>

<file path=word/glossary/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20002A87" w:usb1="00000000" w:usb2="00000000" w:usb3="00000000" w:csb0="000001F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20002A87" w:usb1="00000000" w:usb2="00000000"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0002AFF" w:usb1="C000247B" w:usb2="00000009" w:usb3="00000000" w:csb0="000001FF" w:csb1="00000000"/>
  </w:font>
  <w:font w:name="Calibri">
    <w:panose1 w:val="020F0502020204030204"/>
    <w:charset w:val="BA"/>
    <w:family w:val="swiss"/>
    <w:pitch w:val="variable"/>
    <w:sig w:usb0="E0002EFF" w:usb1="C000247B" w:usb2="00000009" w:usb3="00000000" w:csb0="000001FF" w:csb1="00000000"/>
  </w:font>
</w:fonts>
</file>

<file path=word/glossary/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view w:val="normal"/>
  <w:defaultTabStop w:val="1296"/>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F90"/>
    <w:rsid w:val="00EE58B0"/>
    <w:rsid w:val="00F56F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4:docId w14:val="1F3A983B"/>
</w:settings>
</file>

<file path=word/glossary/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56F90"/>
    <w:rPr>
      <w:color w:val="808080"/>
    </w:rPr>
  </w:style>
</w:styles>
</file>

<file path=word/glossary/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0"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56F90"/>
    <w:rPr>
      <w:color w:val="808080"/>
    </w:rPr>
  </w:style>
</w:styles>
</file>

<file path=word/glossary/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Template>Normal.dotm</Template>
  <TotalTime>12</TotalTime>
  <Pages>12</Pages>
  <Words>14555</Words>
  <Characters>8297</Characters>
  <Application>Microsoft Office Word</Application>
  <DocSecurity>0</DocSecurity>
  <Lines>69</Lines>
  <Paragraphs>45</Paragraphs>
  <ScaleCrop>false</ScaleCrop>
  <HeadingPairs>
    <vt:vector xmlns:vt="http://schemas.openxmlformats.org/officeDocument/2006/docPropsVTypes" size="4" baseType="variant">
      <vt:variant>
        <vt:lpstr>Pavadinimas</vt:lpstr>
      </vt:variant>
      <vt:variant>
        <vt:i4>1</vt:i4>
      </vt:variant>
      <vt:variant>
        <vt:lpstr>Title</vt:lpstr>
      </vt:variant>
      <vt:variant>
        <vt:i4>1</vt:i4>
      </vt:variant>
    </vt:vector>
  </HeadingPairs>
  <TitlesOfParts>
    <vt:vector xmlns:vt="http://schemas.openxmlformats.org/officeDocument/2006/docPropsVTypes" size="2" baseType="lpstr">
      <vt:lpstr>ŠIAULIŲ STASIO ŠALKAUSKIO VIDURINĖS MOKYKLOS</vt:lpstr>
      <vt:lpstr>ŠIAULIŲ STASIO ŠALKAUSKIO VIDURINĖS MOKYKLOS </vt:lpstr>
    </vt:vector>
  </TitlesOfParts>
  <Company>Svietimo sk</Company>
  <LinksUpToDate>false</LinksUpToDate>
  <CharactersWithSpaces>22807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2020-07-02T13:16:00Z</dcterms:created>
  <dc:creator>JŪRATĖ Butkuvienė</dc:creator>
  <lastModifiedBy>ŠAULYTĖ SKAIRIENĖ Dalia</lastModifiedBy>
  <lastPrinted>2020-06-05T08:09:00Z</lastPrinted>
  <dcterms:modified xsi:type="dcterms:W3CDTF">2023-05-05T11:23:00Z</dcterms:modified>
  <revision>7</revision>
  <dc:title>ŠIAULIŲ STASIO ŠALKAUSKIO VIDURINĖS MOKYKLOS</dc:title>
</coreProperties>
</file>